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A6" w:rsidRPr="008B26A6" w:rsidRDefault="008B26A6" w:rsidP="008B26A6">
      <w:pPr>
        <w:jc w:val="center"/>
        <w:rPr>
          <w:b/>
          <w:kern w:val="36"/>
          <w:szCs w:val="28"/>
        </w:rPr>
      </w:pPr>
      <w:r w:rsidRPr="008B26A6">
        <w:rPr>
          <w:b/>
          <w:kern w:val="36"/>
          <w:szCs w:val="28"/>
        </w:rPr>
        <w:t xml:space="preserve">Результаты ревизии финансово-хозяйственной деятельности </w:t>
      </w:r>
      <w:r w:rsidRPr="008B26A6">
        <w:rPr>
          <w:b/>
          <w:szCs w:val="28"/>
        </w:rPr>
        <w:t>муниципального казенного учреждения «Комитета по социальной поддержке населения»</w:t>
      </w:r>
    </w:p>
    <w:p w:rsidR="008B26A6" w:rsidRDefault="008B26A6" w:rsidP="008B26A6">
      <w:pPr>
        <w:spacing w:line="276" w:lineRule="auto"/>
        <w:ind w:firstLine="709"/>
        <w:jc w:val="both"/>
        <w:rPr>
          <w:szCs w:val="28"/>
        </w:rPr>
      </w:pPr>
    </w:p>
    <w:p w:rsidR="008B26A6" w:rsidRPr="00C475F9" w:rsidRDefault="008B26A6" w:rsidP="008B26A6">
      <w:pPr>
        <w:spacing w:line="276" w:lineRule="auto"/>
        <w:ind w:firstLine="709"/>
        <w:jc w:val="both"/>
        <w:rPr>
          <w:szCs w:val="28"/>
        </w:rPr>
      </w:pPr>
      <w:r w:rsidRPr="00C475F9">
        <w:rPr>
          <w:szCs w:val="28"/>
        </w:rPr>
        <w:t xml:space="preserve">Финансовым управлением администрации городского округа Жигулёвск, в соответствии с приказом от </w:t>
      </w:r>
      <w:r>
        <w:rPr>
          <w:szCs w:val="28"/>
        </w:rPr>
        <w:t>2</w:t>
      </w:r>
      <w:r w:rsidRPr="00E92589">
        <w:rPr>
          <w:szCs w:val="28"/>
        </w:rPr>
        <w:t>4.</w:t>
      </w:r>
      <w:r>
        <w:rPr>
          <w:szCs w:val="28"/>
        </w:rPr>
        <w:t>11</w:t>
      </w:r>
      <w:r w:rsidRPr="00E92589">
        <w:rPr>
          <w:szCs w:val="28"/>
        </w:rPr>
        <w:t>.202</w:t>
      </w:r>
      <w:r>
        <w:rPr>
          <w:szCs w:val="28"/>
        </w:rPr>
        <w:t>2</w:t>
      </w:r>
      <w:r w:rsidRPr="00E92589">
        <w:rPr>
          <w:szCs w:val="28"/>
        </w:rPr>
        <w:t xml:space="preserve">г. № </w:t>
      </w:r>
      <w:r>
        <w:rPr>
          <w:szCs w:val="28"/>
        </w:rPr>
        <w:t xml:space="preserve">67 </w:t>
      </w:r>
      <w:r w:rsidRPr="00C475F9">
        <w:rPr>
          <w:szCs w:val="28"/>
        </w:rPr>
        <w:t>и на основании плана контрольной деятельности внутреннего муниципального финансового контроля на 202</w:t>
      </w:r>
      <w:r>
        <w:rPr>
          <w:szCs w:val="28"/>
        </w:rPr>
        <w:t>2</w:t>
      </w:r>
      <w:r w:rsidRPr="00C475F9">
        <w:rPr>
          <w:szCs w:val="28"/>
        </w:rPr>
        <w:t xml:space="preserve"> год, в  </w:t>
      </w:r>
      <w:r>
        <w:rPr>
          <w:szCs w:val="28"/>
        </w:rPr>
        <w:t xml:space="preserve">отношении </w:t>
      </w:r>
      <w:r w:rsidRPr="00F173C0">
        <w:rPr>
          <w:szCs w:val="28"/>
        </w:rPr>
        <w:t>муниципального казенного учреждения «Комитета по социальной поддержке населения»</w:t>
      </w:r>
      <w:r>
        <w:rPr>
          <w:szCs w:val="28"/>
        </w:rPr>
        <w:t xml:space="preserve"> </w:t>
      </w:r>
      <w:r w:rsidRPr="00C475F9">
        <w:rPr>
          <w:szCs w:val="28"/>
        </w:rPr>
        <w:t>проведен</w:t>
      </w:r>
      <w:r>
        <w:rPr>
          <w:szCs w:val="28"/>
        </w:rPr>
        <w:t>а</w:t>
      </w:r>
      <w:r w:rsidRPr="00C475F9">
        <w:rPr>
          <w:szCs w:val="28"/>
        </w:rPr>
        <w:t xml:space="preserve"> ревизия финансово-хозяйственной деятельности.</w:t>
      </w:r>
    </w:p>
    <w:p w:rsidR="008B26A6" w:rsidRPr="00C475F9" w:rsidRDefault="008B26A6" w:rsidP="008B26A6">
      <w:pPr>
        <w:spacing w:line="276" w:lineRule="auto"/>
        <w:ind w:firstLine="708"/>
        <w:jc w:val="both"/>
        <w:rPr>
          <w:szCs w:val="28"/>
        </w:rPr>
      </w:pPr>
      <w:r w:rsidRPr="00C475F9">
        <w:rPr>
          <w:szCs w:val="28"/>
        </w:rPr>
        <w:t>Проверенный период 20</w:t>
      </w:r>
      <w:r>
        <w:rPr>
          <w:szCs w:val="28"/>
        </w:rPr>
        <w:t>20</w:t>
      </w:r>
      <w:r w:rsidRPr="00C475F9">
        <w:rPr>
          <w:szCs w:val="28"/>
        </w:rPr>
        <w:t>-202</w:t>
      </w:r>
      <w:r>
        <w:rPr>
          <w:szCs w:val="28"/>
        </w:rPr>
        <w:t>1</w:t>
      </w:r>
      <w:r w:rsidRPr="00C475F9">
        <w:rPr>
          <w:szCs w:val="28"/>
        </w:rPr>
        <w:t xml:space="preserve"> годы. </w:t>
      </w:r>
    </w:p>
    <w:p w:rsidR="008B26A6" w:rsidRPr="00C475F9" w:rsidRDefault="008B26A6" w:rsidP="008B26A6">
      <w:pPr>
        <w:spacing w:line="276" w:lineRule="auto"/>
        <w:ind w:firstLine="720"/>
        <w:jc w:val="both"/>
        <w:rPr>
          <w:szCs w:val="28"/>
        </w:rPr>
      </w:pPr>
    </w:p>
    <w:p w:rsidR="008B26A6" w:rsidRDefault="008B26A6" w:rsidP="008B26A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F9">
        <w:rPr>
          <w:rFonts w:ascii="Times New Roman" w:hAnsi="Times New Roman" w:cs="Times New Roman"/>
          <w:sz w:val="28"/>
          <w:szCs w:val="28"/>
        </w:rPr>
        <w:tab/>
        <w:t xml:space="preserve">В ходе контрольного мероприятия выявлены следующие нарушения: </w:t>
      </w:r>
    </w:p>
    <w:p w:rsidR="008B26A6" w:rsidRPr="00C475F9" w:rsidRDefault="008B26A6" w:rsidP="008B26A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F173C0">
        <w:rPr>
          <w:rFonts w:eastAsiaTheme="minorHAnsi"/>
          <w:szCs w:val="28"/>
          <w:lang w:eastAsia="en-US"/>
        </w:rPr>
        <w:t xml:space="preserve">- </w:t>
      </w:r>
      <w:r w:rsidRPr="00EA17AD">
        <w:rPr>
          <w:rFonts w:eastAsiaTheme="minorHAnsi"/>
          <w:bCs/>
          <w:szCs w:val="28"/>
          <w:lang w:eastAsia="en-US"/>
        </w:rPr>
        <w:t>не всегда проводилась корректировка показателей сметы</w:t>
      </w:r>
      <w:r>
        <w:rPr>
          <w:rFonts w:eastAsiaTheme="minorHAnsi"/>
          <w:bCs/>
          <w:szCs w:val="28"/>
          <w:lang w:eastAsia="en-US"/>
        </w:rPr>
        <w:t xml:space="preserve">, </w:t>
      </w:r>
      <w:r w:rsidRPr="00EA17AD">
        <w:rPr>
          <w:rFonts w:eastAsiaTheme="minorHAnsi"/>
          <w:bCs/>
          <w:szCs w:val="28"/>
          <w:lang w:eastAsia="en-US"/>
        </w:rPr>
        <w:t xml:space="preserve">не все </w:t>
      </w:r>
      <w:r w:rsidRPr="00EA17AD">
        <w:rPr>
          <w:rFonts w:eastAsiaTheme="minorHAnsi"/>
          <w:szCs w:val="28"/>
          <w:lang w:eastAsia="en-US"/>
        </w:rPr>
        <w:t xml:space="preserve">доведенные </w:t>
      </w:r>
      <w:hyperlink r:id="rId4" w:history="1">
        <w:r w:rsidRPr="00EA17AD">
          <w:rPr>
            <w:rFonts w:eastAsiaTheme="minorHAnsi"/>
            <w:szCs w:val="28"/>
            <w:lang w:eastAsia="en-US"/>
          </w:rPr>
          <w:t>лимит</w:t>
        </w:r>
      </w:hyperlink>
      <w:r w:rsidRPr="00EA17AD">
        <w:rPr>
          <w:szCs w:val="28"/>
        </w:rPr>
        <w:t>ы</w:t>
      </w:r>
      <w:r w:rsidRPr="00EA17AD">
        <w:rPr>
          <w:rFonts w:eastAsiaTheme="minorHAnsi"/>
          <w:szCs w:val="28"/>
          <w:lang w:eastAsia="en-US"/>
        </w:rPr>
        <w:t xml:space="preserve"> бюджетных обязательств </w:t>
      </w:r>
      <w:r w:rsidRPr="00EA17AD">
        <w:rPr>
          <w:rFonts w:eastAsiaTheme="minorHAnsi"/>
          <w:bCs/>
          <w:szCs w:val="28"/>
          <w:lang w:eastAsia="en-US"/>
        </w:rPr>
        <w:t>и бюджетные ассигнования отражаются</w:t>
      </w:r>
      <w:r w:rsidRPr="00EA17A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в регистрах бухгалтерского учета </w:t>
      </w:r>
      <w:r w:rsidRPr="00F173C0">
        <w:rPr>
          <w:rFonts w:eastAsiaTheme="minorHAnsi"/>
          <w:szCs w:val="28"/>
          <w:lang w:eastAsia="en-US"/>
        </w:rPr>
        <w:t>(</w:t>
      </w:r>
      <w:r w:rsidRPr="00F173C0">
        <w:rPr>
          <w:rFonts w:eastAsiaTheme="minorHAnsi"/>
          <w:bCs/>
          <w:szCs w:val="28"/>
          <w:lang w:eastAsia="en-US"/>
        </w:rPr>
        <w:t>нарушение п.8 Приказа Минфина России от 14.02.2018 N 26н, ст.15.15.7.</w:t>
      </w:r>
      <w:proofErr w:type="gramEnd"/>
      <w:r w:rsidRPr="00F173C0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F173C0">
        <w:rPr>
          <w:rFonts w:eastAsiaTheme="minorHAnsi"/>
          <w:bCs/>
          <w:szCs w:val="28"/>
          <w:lang w:eastAsia="en-US"/>
        </w:rPr>
        <w:t xml:space="preserve">Кодекса РФ об административных правонарушениях от 30.12.2001 N 195-ФЗ, </w:t>
      </w:r>
      <w:r w:rsidRPr="00F173C0">
        <w:rPr>
          <w:szCs w:val="28"/>
        </w:rPr>
        <w:t>р.</w:t>
      </w:r>
      <w:r w:rsidRPr="00F173C0">
        <w:rPr>
          <w:szCs w:val="28"/>
          <w:lang w:val="en-US"/>
        </w:rPr>
        <w:t>II</w:t>
      </w:r>
      <w:r w:rsidRPr="00F173C0">
        <w:rPr>
          <w:szCs w:val="28"/>
        </w:rPr>
        <w:t xml:space="preserve"> Приказа Минфина России от 14.02.2018  N26н, </w:t>
      </w:r>
      <w:r w:rsidRPr="00F173C0">
        <w:rPr>
          <w:rFonts w:eastAsiaTheme="minorHAnsi"/>
          <w:bCs/>
          <w:szCs w:val="28"/>
          <w:lang w:eastAsia="en-US"/>
        </w:rPr>
        <w:t>п.20 Приказа Минфина России от 31.12.2016 N 256н</w:t>
      </w:r>
      <w:r w:rsidRPr="00F173C0">
        <w:rPr>
          <w:rFonts w:eastAsiaTheme="minorHAnsi"/>
          <w:szCs w:val="28"/>
          <w:lang w:eastAsia="en-US"/>
        </w:rPr>
        <w:t xml:space="preserve">, </w:t>
      </w:r>
      <w:hyperlink r:id="rId5" w:history="1">
        <w:r w:rsidRPr="00F173C0">
          <w:rPr>
            <w:rFonts w:eastAsiaTheme="minorHAnsi"/>
            <w:szCs w:val="28"/>
            <w:lang w:eastAsia="en-US"/>
          </w:rPr>
          <w:t>п. 314</w:t>
        </w:r>
      </w:hyperlink>
      <w:r w:rsidRPr="00F173C0">
        <w:rPr>
          <w:rFonts w:eastAsiaTheme="minorHAnsi"/>
          <w:szCs w:val="28"/>
          <w:lang w:eastAsia="en-US"/>
        </w:rPr>
        <w:t xml:space="preserve"> Инструкции N 157н);</w:t>
      </w:r>
      <w:proofErr w:type="gramEnd"/>
    </w:p>
    <w:p w:rsidR="008B26A6" w:rsidRPr="00E029A3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F173C0">
        <w:rPr>
          <w:szCs w:val="28"/>
        </w:rPr>
        <w:t xml:space="preserve">- имеются замечания к соблюдению порядка ведения учетных операций с </w:t>
      </w:r>
      <w:r w:rsidRPr="00E029A3">
        <w:rPr>
          <w:szCs w:val="28"/>
        </w:rPr>
        <w:t xml:space="preserve">безналичными денежными средствами, </w:t>
      </w:r>
      <w:r w:rsidRPr="00E029A3">
        <w:rPr>
          <w:bCs/>
          <w:szCs w:val="28"/>
        </w:rPr>
        <w:t xml:space="preserve">допускались случаи  неверного  применения кодов </w:t>
      </w:r>
      <w:hyperlink r:id="rId6" w:history="1">
        <w:r w:rsidRPr="00E029A3">
          <w:rPr>
            <w:bCs/>
            <w:szCs w:val="28"/>
          </w:rPr>
          <w:t>классификации</w:t>
        </w:r>
      </w:hyperlink>
      <w:r w:rsidRPr="00E029A3">
        <w:rPr>
          <w:bCs/>
          <w:szCs w:val="28"/>
        </w:rPr>
        <w:t xml:space="preserve"> операций сектора государственного управления</w:t>
      </w:r>
      <w:r w:rsidRPr="00E029A3">
        <w:rPr>
          <w:szCs w:val="28"/>
        </w:rPr>
        <w:t xml:space="preserve"> (нарушение п. 160 Приказа Казначейства России от 17.10.2016 г. № 21н, п. 11 Инструкции № 157н, </w:t>
      </w:r>
      <w:r w:rsidRPr="00E029A3">
        <w:rPr>
          <w:rFonts w:eastAsiaTheme="minorHAnsi"/>
          <w:szCs w:val="28"/>
          <w:lang w:eastAsia="en-US"/>
        </w:rPr>
        <w:t>п. 10.6.6.</w:t>
      </w:r>
      <w:proofErr w:type="gramEnd"/>
      <w:r w:rsidRPr="00E029A3">
        <w:rPr>
          <w:rFonts w:eastAsiaTheme="minorHAnsi"/>
          <w:szCs w:val="28"/>
          <w:lang w:eastAsia="en-US"/>
        </w:rPr>
        <w:t xml:space="preserve"> Приказа Минфина России № 209н, </w:t>
      </w:r>
      <w:r w:rsidRPr="00E029A3">
        <w:rPr>
          <w:szCs w:val="28"/>
        </w:rPr>
        <w:t xml:space="preserve">п. 7 ч. 2 ст. 9 Федерального Закона № 402-ФЗ, </w:t>
      </w:r>
      <w:r w:rsidRPr="00E029A3">
        <w:rPr>
          <w:rFonts w:eastAsiaTheme="minorHAnsi"/>
          <w:szCs w:val="28"/>
          <w:lang w:eastAsia="en-US"/>
        </w:rPr>
        <w:t>п. 46.1. Приказа Минфина России № 85н, п. 10.6.6.</w:t>
      </w:r>
      <w:r>
        <w:rPr>
          <w:rFonts w:eastAsiaTheme="minorHAnsi"/>
          <w:szCs w:val="28"/>
          <w:lang w:eastAsia="en-US"/>
        </w:rPr>
        <w:t xml:space="preserve">, </w:t>
      </w:r>
      <w:r w:rsidRPr="00F173C0">
        <w:rPr>
          <w:rFonts w:eastAsiaTheme="minorHAnsi"/>
          <w:szCs w:val="28"/>
          <w:lang w:eastAsia="en-US"/>
        </w:rPr>
        <w:t xml:space="preserve">п. 16.3.4. </w:t>
      </w:r>
      <w:r w:rsidRPr="00E029A3">
        <w:rPr>
          <w:rFonts w:eastAsiaTheme="minorHAnsi"/>
          <w:szCs w:val="28"/>
          <w:lang w:eastAsia="en-US"/>
        </w:rPr>
        <w:t xml:space="preserve"> </w:t>
      </w:r>
      <w:proofErr w:type="gramStart"/>
      <w:r w:rsidRPr="00E029A3">
        <w:rPr>
          <w:rFonts w:eastAsiaTheme="minorHAnsi"/>
          <w:szCs w:val="28"/>
          <w:lang w:eastAsia="en-US"/>
        </w:rPr>
        <w:t>Приказа Минфина России № 209н</w:t>
      </w:r>
      <w:r w:rsidRPr="00E029A3">
        <w:rPr>
          <w:szCs w:val="28"/>
        </w:rPr>
        <w:t>);</w:t>
      </w:r>
      <w:proofErr w:type="gramEnd"/>
    </w:p>
    <w:p w:rsidR="008B26A6" w:rsidRPr="009E6852" w:rsidRDefault="008B26A6" w:rsidP="008B26A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Cs w:val="28"/>
          <w:lang w:eastAsia="en-US"/>
        </w:rPr>
      </w:pPr>
      <w:r w:rsidRPr="00F173C0">
        <w:rPr>
          <w:szCs w:val="28"/>
        </w:rPr>
        <w:t xml:space="preserve">- имели место случаи искажения информации о первичных документах, несвоевременной оплаты  за работы, услуги и приобретенные товары у поставщиков и подрядчиков (нарушение  Приказа Минфина России N 157н, </w:t>
      </w:r>
      <w:hyperlink r:id="rId7" w:history="1">
        <w:r w:rsidRPr="00F173C0">
          <w:rPr>
            <w:rFonts w:eastAsiaTheme="minorHAnsi"/>
            <w:szCs w:val="28"/>
            <w:lang w:eastAsia="en-US"/>
          </w:rPr>
          <w:t>п. 1 ст. 395</w:t>
        </w:r>
      </w:hyperlink>
      <w:r w:rsidRPr="00F173C0">
        <w:rPr>
          <w:rFonts w:eastAsiaTheme="minorHAnsi"/>
          <w:szCs w:val="28"/>
          <w:lang w:eastAsia="en-US"/>
        </w:rPr>
        <w:t xml:space="preserve"> ГК РФ</w:t>
      </w:r>
      <w:r>
        <w:rPr>
          <w:rFonts w:eastAsiaTheme="minorHAnsi"/>
          <w:szCs w:val="28"/>
          <w:lang w:eastAsia="en-US"/>
        </w:rPr>
        <w:t>, с</w:t>
      </w:r>
      <w:r w:rsidRPr="009E6852">
        <w:rPr>
          <w:rFonts w:eastAsiaTheme="minorHAnsi"/>
          <w:bCs/>
          <w:szCs w:val="28"/>
          <w:lang w:eastAsia="en-US"/>
        </w:rPr>
        <w:t>т. 7.32.5.КОАП)</w:t>
      </w:r>
      <w:r w:rsidRPr="009E6852">
        <w:rPr>
          <w:rFonts w:eastAsiaTheme="minorHAnsi"/>
          <w:szCs w:val="28"/>
          <w:lang w:eastAsia="en-US"/>
        </w:rPr>
        <w:t>;</w:t>
      </w: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73C0">
        <w:rPr>
          <w:szCs w:val="28"/>
        </w:rPr>
        <w:t xml:space="preserve">- имеются замечания по оформлению инвентарных карточек </w:t>
      </w:r>
      <w:r w:rsidRPr="00F173C0">
        <w:rPr>
          <w:rFonts w:eastAsiaTheme="minorHAnsi"/>
          <w:szCs w:val="28"/>
          <w:lang w:eastAsia="en-US"/>
        </w:rPr>
        <w:t xml:space="preserve">учета нефинансовых активов, </w:t>
      </w:r>
      <w:r w:rsidRPr="00F173C0">
        <w:rPr>
          <w:szCs w:val="28"/>
        </w:rPr>
        <w:t xml:space="preserve">по оформлению первичных документов по списанию материальных ценностей, по ведению учета на </w:t>
      </w:r>
      <w:proofErr w:type="spellStart"/>
      <w:r w:rsidRPr="00F173C0">
        <w:rPr>
          <w:szCs w:val="28"/>
        </w:rPr>
        <w:t>забалансовых</w:t>
      </w:r>
      <w:proofErr w:type="spellEnd"/>
      <w:r w:rsidRPr="00F173C0">
        <w:rPr>
          <w:szCs w:val="28"/>
        </w:rPr>
        <w:t xml:space="preserve"> счетах</w:t>
      </w:r>
      <w:r w:rsidRPr="00F173C0">
        <w:rPr>
          <w:rFonts w:eastAsiaTheme="minorHAnsi"/>
          <w:szCs w:val="28"/>
          <w:lang w:eastAsia="en-US"/>
        </w:rPr>
        <w:t xml:space="preserve"> (нарушение </w:t>
      </w:r>
      <w:hyperlink r:id="rId8" w:history="1">
        <w:proofErr w:type="gramStart"/>
        <w:r w:rsidRPr="00F173C0">
          <w:rPr>
            <w:szCs w:val="28"/>
          </w:rPr>
          <w:t>Приказ</w:t>
        </w:r>
        <w:proofErr w:type="gramEnd"/>
      </w:hyperlink>
      <w:r w:rsidRPr="00F173C0">
        <w:rPr>
          <w:szCs w:val="28"/>
        </w:rPr>
        <w:t xml:space="preserve">а Минфина России от 30.03.2015 г. № 52н, </w:t>
      </w:r>
      <w:r w:rsidRPr="00F173C0">
        <w:rPr>
          <w:rFonts w:eastAsiaTheme="minorHAnsi"/>
          <w:bCs/>
          <w:szCs w:val="28"/>
          <w:lang w:eastAsia="en-US"/>
        </w:rPr>
        <w:t>Федерального закона № 402-ФЗ</w:t>
      </w:r>
      <w:r w:rsidRPr="00F173C0">
        <w:rPr>
          <w:szCs w:val="28"/>
        </w:rPr>
        <w:t>);</w:t>
      </w: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F173C0">
        <w:rPr>
          <w:szCs w:val="28"/>
        </w:rPr>
        <w:lastRenderedPageBreak/>
        <w:t xml:space="preserve">- </w:t>
      </w:r>
      <w:r w:rsidRPr="00F173C0">
        <w:rPr>
          <w:rFonts w:eastAsiaTheme="minorHAnsi"/>
          <w:szCs w:val="28"/>
          <w:lang w:eastAsia="en-US"/>
        </w:rPr>
        <w:t xml:space="preserve">не проводилась инвентаризация материальных запасов, дебиторской и кредиторской задолженности, резервов предстоящих расходов (нарушение </w:t>
      </w:r>
      <w:hyperlink r:id="rId9" w:history="1">
        <w:r w:rsidRPr="00F173C0">
          <w:rPr>
            <w:rFonts w:eastAsiaTheme="minorHAnsi"/>
            <w:szCs w:val="28"/>
            <w:lang w:eastAsia="en-US"/>
          </w:rPr>
          <w:t>ч. 1 ст. 11</w:t>
        </w:r>
      </w:hyperlink>
      <w:r w:rsidRPr="00F173C0">
        <w:rPr>
          <w:rFonts w:eastAsiaTheme="minorHAnsi"/>
          <w:szCs w:val="28"/>
          <w:lang w:eastAsia="en-US"/>
        </w:rPr>
        <w:t xml:space="preserve"> Федерального закона № 402-ФЗ, </w:t>
      </w:r>
      <w:r w:rsidRPr="00F173C0">
        <w:rPr>
          <w:szCs w:val="28"/>
        </w:rPr>
        <w:t>п. 79 СГС «Концептуальные основы</w:t>
      </w:r>
      <w:r w:rsidRPr="00F173C0">
        <w:rPr>
          <w:rFonts w:eastAsiaTheme="minorHAnsi"/>
          <w:szCs w:val="28"/>
          <w:lang w:eastAsia="en-US"/>
        </w:rPr>
        <w:t xml:space="preserve"> бухгалтерского учета и отчетности организаций государственного сектора</w:t>
      </w:r>
      <w:r w:rsidRPr="00F173C0">
        <w:rPr>
          <w:szCs w:val="28"/>
        </w:rPr>
        <w:t xml:space="preserve">», </w:t>
      </w:r>
      <w:hyperlink r:id="rId10" w:history="1">
        <w:r w:rsidRPr="00F173C0">
          <w:rPr>
            <w:rFonts w:eastAsiaTheme="minorHAnsi"/>
            <w:iCs/>
            <w:szCs w:val="28"/>
            <w:lang w:eastAsia="en-US"/>
          </w:rPr>
          <w:t>п. 26</w:t>
        </w:r>
      </w:hyperlink>
      <w:r w:rsidRPr="00F173C0">
        <w:rPr>
          <w:rFonts w:eastAsiaTheme="minorHAnsi"/>
          <w:i/>
          <w:iCs/>
          <w:szCs w:val="28"/>
          <w:lang w:eastAsia="en-US"/>
        </w:rPr>
        <w:t xml:space="preserve"> </w:t>
      </w:r>
      <w:hyperlink r:id="rId11" w:history="1">
        <w:r w:rsidRPr="00F173C0">
          <w:rPr>
            <w:rFonts w:eastAsiaTheme="minorHAnsi"/>
            <w:szCs w:val="28"/>
            <w:lang w:eastAsia="en-US"/>
          </w:rPr>
          <w:t>СГС «Резервы.</w:t>
        </w:r>
        <w:proofErr w:type="gramEnd"/>
        <w:r w:rsidRPr="00F173C0">
          <w:rPr>
            <w:rFonts w:eastAsiaTheme="minorHAnsi"/>
            <w:szCs w:val="28"/>
            <w:lang w:eastAsia="en-US"/>
          </w:rPr>
          <w:t xml:space="preserve"> </w:t>
        </w:r>
        <w:proofErr w:type="gramStart"/>
        <w:r w:rsidRPr="00F173C0">
          <w:rPr>
            <w:rFonts w:eastAsiaTheme="minorHAnsi"/>
            <w:szCs w:val="28"/>
            <w:lang w:eastAsia="en-US"/>
          </w:rPr>
          <w:t>Раскрытие информации об условных обязательствах и условных активах»</w:t>
        </w:r>
      </w:hyperlink>
      <w:r w:rsidRPr="00F173C0">
        <w:rPr>
          <w:rFonts w:eastAsiaTheme="minorHAnsi"/>
          <w:i/>
          <w:iCs/>
          <w:szCs w:val="28"/>
          <w:lang w:eastAsia="en-US"/>
        </w:rPr>
        <w:t xml:space="preserve">, </w:t>
      </w:r>
      <w:r w:rsidRPr="00F173C0">
        <w:rPr>
          <w:szCs w:val="28"/>
        </w:rPr>
        <w:t>п. 7 Приказа Минфина России № 191н);</w:t>
      </w:r>
      <w:proofErr w:type="gramEnd"/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bCs/>
          <w:color w:val="0A0A0A"/>
          <w:kern w:val="36"/>
          <w:szCs w:val="28"/>
        </w:rPr>
      </w:pPr>
      <w:r w:rsidRPr="00F173C0">
        <w:rPr>
          <w:szCs w:val="28"/>
        </w:rPr>
        <w:t xml:space="preserve">- неправомерно начислена доплата за  временное исполнение обязанностей директора в 2021 г. в размере </w:t>
      </w:r>
      <w:r w:rsidRPr="00F173C0">
        <w:rPr>
          <w:b/>
          <w:szCs w:val="28"/>
        </w:rPr>
        <w:t>2051,93  руб.</w:t>
      </w:r>
      <w:r w:rsidRPr="00F173C0">
        <w:rPr>
          <w:szCs w:val="28"/>
        </w:rPr>
        <w:t xml:space="preserve"> (</w:t>
      </w:r>
      <w:hyperlink r:id="rId12" w:anchor="block_151" w:history="1">
        <w:r w:rsidRPr="002B3798">
          <w:rPr>
            <w:rStyle w:val="a3"/>
            <w:color w:val="auto"/>
            <w:bdr w:val="none" w:sz="0" w:space="0" w:color="auto" w:frame="1"/>
          </w:rPr>
          <w:t>ст. 151 ТК РФ</w:t>
        </w:r>
      </w:hyperlink>
      <w:r w:rsidRPr="002B3798">
        <w:rPr>
          <w:szCs w:val="28"/>
        </w:rPr>
        <w:t>,</w:t>
      </w:r>
      <w:r w:rsidRPr="00F173C0">
        <w:rPr>
          <w:szCs w:val="28"/>
        </w:rPr>
        <w:t xml:space="preserve"> </w:t>
      </w:r>
      <w:r w:rsidRPr="00F173C0">
        <w:rPr>
          <w:bCs/>
          <w:color w:val="0A0A0A"/>
          <w:kern w:val="36"/>
          <w:szCs w:val="28"/>
        </w:rPr>
        <w:t>Письмо Федеральной  службы по труду и занятости № 1412-6-1 от 24.05.2011г.);</w:t>
      </w: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F173C0">
        <w:rPr>
          <w:bCs/>
          <w:color w:val="0A0A0A"/>
          <w:kern w:val="36"/>
          <w:szCs w:val="28"/>
        </w:rPr>
        <w:t>-</w:t>
      </w:r>
      <w:r w:rsidRPr="00F173C0">
        <w:rPr>
          <w:rFonts w:eastAsiaTheme="minorHAnsi"/>
          <w:szCs w:val="28"/>
          <w:lang w:eastAsia="en-US"/>
        </w:rPr>
        <w:t xml:space="preserve"> допускались ошибки при р</w:t>
      </w:r>
      <w:r w:rsidRPr="00F173C0">
        <w:rPr>
          <w:szCs w:val="28"/>
        </w:rPr>
        <w:t xml:space="preserve">асчете отпускных, </w:t>
      </w:r>
      <w:r w:rsidRPr="00F173C0">
        <w:rPr>
          <w:rFonts w:eastAsiaTheme="minorHAnsi"/>
          <w:szCs w:val="28"/>
          <w:lang w:eastAsia="en-US"/>
        </w:rPr>
        <w:t>компенсации</w:t>
      </w:r>
      <w:r w:rsidRPr="00F173C0">
        <w:rPr>
          <w:szCs w:val="28"/>
        </w:rPr>
        <w:t xml:space="preserve"> при увольнении</w:t>
      </w:r>
      <w:r w:rsidRPr="00F173C0">
        <w:rPr>
          <w:rFonts w:eastAsiaTheme="minorHAnsi"/>
          <w:szCs w:val="28"/>
          <w:lang w:eastAsia="en-US"/>
        </w:rPr>
        <w:t xml:space="preserve">, в результате чего  излишне начислено в 2020 году </w:t>
      </w:r>
      <w:r w:rsidRPr="00F173C0">
        <w:rPr>
          <w:rFonts w:eastAsiaTheme="minorHAnsi"/>
          <w:b/>
          <w:szCs w:val="28"/>
          <w:lang w:eastAsia="en-US"/>
        </w:rPr>
        <w:t>30 338,00 руб</w:t>
      </w:r>
      <w:r w:rsidRPr="00F173C0">
        <w:rPr>
          <w:rFonts w:eastAsiaTheme="minorHAnsi"/>
          <w:szCs w:val="28"/>
          <w:lang w:eastAsia="en-US"/>
        </w:rPr>
        <w:t xml:space="preserve">., в 2021 году </w:t>
      </w:r>
      <w:r w:rsidRPr="00F173C0">
        <w:rPr>
          <w:rFonts w:eastAsiaTheme="minorHAnsi"/>
          <w:b/>
          <w:szCs w:val="28"/>
          <w:lang w:eastAsia="en-US"/>
        </w:rPr>
        <w:t>1745,13 руб</w:t>
      </w:r>
      <w:r w:rsidRPr="00F173C0">
        <w:rPr>
          <w:rFonts w:eastAsiaTheme="minorHAnsi"/>
          <w:szCs w:val="28"/>
          <w:lang w:eastAsia="en-US"/>
        </w:rPr>
        <w:t xml:space="preserve">., </w:t>
      </w:r>
      <w:proofErr w:type="spellStart"/>
      <w:r w:rsidRPr="00F173C0">
        <w:rPr>
          <w:rFonts w:eastAsiaTheme="minorHAnsi"/>
          <w:szCs w:val="28"/>
          <w:lang w:eastAsia="en-US"/>
        </w:rPr>
        <w:t>недоначислено</w:t>
      </w:r>
      <w:proofErr w:type="spellEnd"/>
      <w:r w:rsidRPr="00F173C0">
        <w:rPr>
          <w:rFonts w:eastAsiaTheme="minorHAnsi"/>
          <w:szCs w:val="28"/>
          <w:lang w:eastAsia="en-US"/>
        </w:rPr>
        <w:t xml:space="preserve"> в 2020 году </w:t>
      </w:r>
      <w:r w:rsidRPr="00F173C0">
        <w:rPr>
          <w:rFonts w:eastAsiaTheme="minorHAnsi"/>
          <w:b/>
          <w:szCs w:val="28"/>
          <w:lang w:eastAsia="en-US"/>
        </w:rPr>
        <w:t>65,40 руб</w:t>
      </w:r>
      <w:r w:rsidRPr="00F173C0">
        <w:rPr>
          <w:rFonts w:eastAsiaTheme="minorHAnsi"/>
          <w:szCs w:val="28"/>
          <w:lang w:eastAsia="en-US"/>
        </w:rPr>
        <w:t xml:space="preserve">. в 2021 году </w:t>
      </w:r>
      <w:r w:rsidRPr="00F173C0">
        <w:rPr>
          <w:rFonts w:eastAsiaTheme="minorHAnsi"/>
          <w:b/>
          <w:szCs w:val="28"/>
          <w:lang w:eastAsia="en-US"/>
        </w:rPr>
        <w:t>1272,99 руб</w:t>
      </w:r>
      <w:r w:rsidRPr="00F173C0">
        <w:rPr>
          <w:rFonts w:eastAsiaTheme="minorHAnsi"/>
          <w:szCs w:val="28"/>
          <w:lang w:eastAsia="en-US"/>
        </w:rPr>
        <w:t>.  (нарушения Постановлени</w:t>
      </w:r>
      <w:r>
        <w:rPr>
          <w:rFonts w:eastAsiaTheme="minorHAnsi"/>
          <w:szCs w:val="28"/>
          <w:lang w:eastAsia="en-US"/>
        </w:rPr>
        <w:t>я</w:t>
      </w:r>
      <w:r w:rsidRPr="00F173C0">
        <w:rPr>
          <w:rFonts w:eastAsiaTheme="minorHAnsi"/>
          <w:szCs w:val="28"/>
          <w:lang w:eastAsia="en-US"/>
        </w:rPr>
        <w:t xml:space="preserve"> Правительства РФ от 24.12.2007 г. N 922, Президента РФ от 29.05.2020 № 345, </w:t>
      </w:r>
      <w:r w:rsidRPr="00F173C0">
        <w:rPr>
          <w:szCs w:val="28"/>
        </w:rPr>
        <w:t>п.3.7.</w:t>
      </w:r>
      <w:proofErr w:type="gramEnd"/>
      <w:r w:rsidRPr="00F173C0">
        <w:rPr>
          <w:szCs w:val="28"/>
        </w:rPr>
        <w:t xml:space="preserve"> </w:t>
      </w:r>
      <w:proofErr w:type="gramStart"/>
      <w:r w:rsidRPr="00F173C0">
        <w:rPr>
          <w:szCs w:val="28"/>
        </w:rPr>
        <w:t>Постановления администрации г.о. Жигулевск №2285 от 09.12.16г.)</w:t>
      </w:r>
      <w:r w:rsidRPr="00F173C0">
        <w:rPr>
          <w:rFonts w:eastAsiaTheme="minorHAnsi"/>
          <w:szCs w:val="28"/>
          <w:lang w:eastAsia="en-US"/>
        </w:rPr>
        <w:t>;</w:t>
      </w:r>
      <w:proofErr w:type="gramEnd"/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73C0">
        <w:rPr>
          <w:rFonts w:eastAsiaTheme="minorHAnsi"/>
          <w:szCs w:val="28"/>
          <w:lang w:eastAsia="en-US"/>
        </w:rPr>
        <w:t xml:space="preserve">- неверно производился расчет резерва отпускных, что повлекло за собой искажение отчетности (нарушение </w:t>
      </w:r>
      <w:hyperlink r:id="rId13" w:history="1">
        <w:r w:rsidRPr="00F173C0">
          <w:rPr>
            <w:rFonts w:eastAsiaTheme="minorHAnsi"/>
            <w:szCs w:val="28"/>
            <w:lang w:eastAsia="en-US"/>
          </w:rPr>
          <w:t>ст. 23</w:t>
        </w:r>
      </w:hyperlink>
      <w:r w:rsidRPr="00F173C0">
        <w:rPr>
          <w:rFonts w:eastAsiaTheme="minorHAnsi"/>
          <w:szCs w:val="28"/>
          <w:lang w:eastAsia="en-US"/>
        </w:rPr>
        <w:t xml:space="preserve"> Закона N 181-ФЗ, </w:t>
      </w:r>
      <w:r w:rsidRPr="00F173C0">
        <w:rPr>
          <w:szCs w:val="28"/>
        </w:rPr>
        <w:t xml:space="preserve">Постановления администрации </w:t>
      </w:r>
      <w:proofErr w:type="gramStart"/>
      <w:r w:rsidRPr="00F173C0">
        <w:rPr>
          <w:szCs w:val="28"/>
        </w:rPr>
        <w:t>г</w:t>
      </w:r>
      <w:proofErr w:type="gramEnd"/>
      <w:r w:rsidRPr="00F173C0">
        <w:rPr>
          <w:szCs w:val="28"/>
        </w:rPr>
        <w:t>.о. Жигулевск № 1904 от 27.09.2019г.);</w:t>
      </w: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73C0">
        <w:rPr>
          <w:szCs w:val="28"/>
        </w:rPr>
        <w:t xml:space="preserve">- выплачивалась материальная помощь к отпуску не предусмотренная  Положением об оплате труда (нарушение Постановления администрации </w:t>
      </w:r>
      <w:proofErr w:type="gramStart"/>
      <w:r w:rsidRPr="00F173C0">
        <w:rPr>
          <w:szCs w:val="28"/>
        </w:rPr>
        <w:t>г</w:t>
      </w:r>
      <w:proofErr w:type="gramEnd"/>
      <w:r w:rsidRPr="00F173C0">
        <w:rPr>
          <w:szCs w:val="28"/>
        </w:rPr>
        <w:t>.о. Жигулевск № 1077 от 24.06.2019г.);</w:t>
      </w: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73C0">
        <w:rPr>
          <w:szCs w:val="28"/>
        </w:rPr>
        <w:t>- выплата материальной помощи производилась на основании Коллективного договора на 2021-2025 г. не имеющего юридической силы (ст. 50 ТК РФ);</w:t>
      </w: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73C0">
        <w:rPr>
          <w:szCs w:val="28"/>
        </w:rPr>
        <w:t xml:space="preserve">- </w:t>
      </w:r>
      <w:r w:rsidRPr="00F173C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установлено </w:t>
      </w:r>
      <w:r w:rsidRPr="00F173C0">
        <w:rPr>
          <w:szCs w:val="28"/>
        </w:rPr>
        <w:t>неудовлетворительное состояние кадрового делопроизводства</w:t>
      </w:r>
      <w:r>
        <w:rPr>
          <w:szCs w:val="28"/>
        </w:rPr>
        <w:t xml:space="preserve">. Выявлены нарушения </w:t>
      </w:r>
      <w:r w:rsidRPr="00F173C0">
        <w:rPr>
          <w:szCs w:val="28"/>
        </w:rPr>
        <w:t xml:space="preserve"> при ведении табеля учета использования рабочего времени,</w:t>
      </w:r>
      <w:r w:rsidRPr="00F173C0">
        <w:rPr>
          <w:color w:val="FF0000"/>
          <w:szCs w:val="28"/>
        </w:rPr>
        <w:t xml:space="preserve"> </w:t>
      </w:r>
      <w:r w:rsidRPr="00F173C0">
        <w:rPr>
          <w:szCs w:val="28"/>
        </w:rPr>
        <w:t xml:space="preserve">при оформлении записок-расчетов, при заполнении личных карточек формы Т-2. Допускались нарушения при составлении и утверждении графика отпусков, случаи предоставления отпусков в отсутствии приказов (нарушение приказа от 30.03.2015 г. N 52н., пункта 3.4 учетной политики, Постановления Госкомстата России от 05.01.2004 г. № 1, </w:t>
      </w:r>
      <w:hyperlink r:id="rId14" w:history="1">
        <w:r w:rsidRPr="00F173C0">
          <w:rPr>
            <w:rFonts w:eastAsiaTheme="minorHAnsi"/>
            <w:szCs w:val="28"/>
            <w:lang w:eastAsia="en-US"/>
          </w:rPr>
          <w:t>ст. 123</w:t>
        </w:r>
      </w:hyperlink>
      <w:r w:rsidRPr="00F173C0">
        <w:rPr>
          <w:rFonts w:eastAsiaTheme="minorHAnsi"/>
          <w:szCs w:val="28"/>
          <w:lang w:eastAsia="en-US"/>
        </w:rPr>
        <w:t xml:space="preserve"> ТК РФ</w:t>
      </w:r>
      <w:r w:rsidRPr="00F173C0">
        <w:rPr>
          <w:szCs w:val="28"/>
        </w:rPr>
        <w:t>)</w:t>
      </w:r>
      <w:r>
        <w:rPr>
          <w:szCs w:val="28"/>
        </w:rPr>
        <w:t>;</w:t>
      </w: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73C0">
        <w:rPr>
          <w:szCs w:val="28"/>
        </w:rPr>
        <w:t xml:space="preserve">-  выявлены нарушения трудового законодательства при  заключении трудовых договоров и дополнительных соглашений к трудовому договору. В </w:t>
      </w:r>
      <w:r w:rsidRPr="00F173C0">
        <w:rPr>
          <w:rFonts w:eastAsiaTheme="minorHAnsi"/>
          <w:szCs w:val="28"/>
          <w:lang w:eastAsia="en-US"/>
        </w:rPr>
        <w:t xml:space="preserve">правилах внутреннего трудового  распорядка учреждения не предусмотрено время начала и окончания работы, а также перерывы для отдыха и питания  сотрудников, занятых на не полную ставку </w:t>
      </w:r>
      <w:r w:rsidRPr="00F173C0">
        <w:rPr>
          <w:szCs w:val="28"/>
        </w:rPr>
        <w:t xml:space="preserve">(нарушение ст. 57 ТК РФ, ст. 74 ТК РФ, </w:t>
      </w:r>
      <w:r w:rsidRPr="00F173C0">
        <w:rPr>
          <w:rFonts w:eastAsiaTheme="minorHAnsi"/>
          <w:szCs w:val="28"/>
          <w:lang w:eastAsia="en-US"/>
        </w:rPr>
        <w:t>п.6 ст. 81 ТК РФ</w:t>
      </w:r>
      <w:r w:rsidRPr="00F173C0">
        <w:rPr>
          <w:szCs w:val="28"/>
        </w:rPr>
        <w:t>);</w:t>
      </w: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F173C0">
        <w:rPr>
          <w:szCs w:val="28"/>
        </w:rPr>
        <w:lastRenderedPageBreak/>
        <w:t xml:space="preserve">- неверно установлена </w:t>
      </w:r>
      <w:r w:rsidRPr="00F173C0">
        <w:rPr>
          <w:rFonts w:eastAsiaTheme="minorHAnsi"/>
          <w:szCs w:val="28"/>
          <w:lang w:eastAsia="en-US"/>
        </w:rPr>
        <w:t xml:space="preserve">продолжительность рабочего времени при работе по совместительству, в результате чего  в 2021г. излишне начислено </w:t>
      </w:r>
      <w:r w:rsidRPr="00F173C0">
        <w:rPr>
          <w:rFonts w:eastAsiaTheme="minorHAnsi"/>
          <w:b/>
          <w:szCs w:val="28"/>
          <w:lang w:eastAsia="en-US"/>
        </w:rPr>
        <w:t>14697,90 руб</w:t>
      </w:r>
      <w:r w:rsidRPr="00F173C0">
        <w:rPr>
          <w:rFonts w:eastAsiaTheme="minorHAnsi"/>
          <w:szCs w:val="28"/>
          <w:lang w:eastAsia="en-US"/>
        </w:rPr>
        <w:t>. (</w:t>
      </w:r>
      <w:r w:rsidRPr="00F173C0">
        <w:rPr>
          <w:szCs w:val="28"/>
        </w:rPr>
        <w:t>нарушение ст. 284 ТК РФ)</w:t>
      </w:r>
      <w:r>
        <w:rPr>
          <w:szCs w:val="28"/>
        </w:rPr>
        <w:t>;</w:t>
      </w:r>
    </w:p>
    <w:p w:rsidR="008B26A6" w:rsidRPr="00F173C0" w:rsidRDefault="008B26A6" w:rsidP="008B26A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73C0">
        <w:rPr>
          <w:bCs/>
          <w:szCs w:val="28"/>
        </w:rPr>
        <w:t xml:space="preserve">- </w:t>
      </w:r>
      <w:r w:rsidRPr="00F173C0">
        <w:rPr>
          <w:szCs w:val="28"/>
        </w:rPr>
        <w:t xml:space="preserve">внутренний контроль </w:t>
      </w:r>
      <w:r w:rsidRPr="00F173C0">
        <w:rPr>
          <w:rFonts w:eastAsiaTheme="minorHAnsi"/>
          <w:bCs/>
          <w:szCs w:val="28"/>
          <w:lang w:eastAsia="en-US"/>
        </w:rPr>
        <w:t xml:space="preserve">совершаемых фактов хозяйственной жизни по законодательству о бухучете в учреждении </w:t>
      </w:r>
      <w:r w:rsidRPr="00F173C0">
        <w:rPr>
          <w:szCs w:val="28"/>
        </w:rPr>
        <w:t>осуществляется недостаточно эффективно.</w:t>
      </w:r>
    </w:p>
    <w:p w:rsidR="00081850" w:rsidRDefault="00081850"/>
    <w:sectPr w:rsidR="00081850" w:rsidSect="0008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A6"/>
    <w:rsid w:val="00081850"/>
    <w:rsid w:val="008B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26A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B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22E4721AC93E9F77B2C0F56ECBE4690C4A8D4F4E9A60885957DCA52a9j3H" TargetMode="External"/><Relationship Id="rId13" Type="http://schemas.openxmlformats.org/officeDocument/2006/relationships/hyperlink" Target="consultantplus://offline/ref=C37FB063C22276FD0A5E3B67495C9FD8A28E0DF86FE832AA5282D29CEBA7F5BC6D6FC0FB5EFDBCADE1AAF5AFFB75EA15D3545F0A862C5251B3Y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575DB2E8B2B1398E511555BDF66AADAEE434C198D9E22374C456FE757CFD18ADFF047D4A9EDDCDCE68143BD5EC6ACE8DD42EAC19DD01V10FL" TargetMode="External"/><Relationship Id="rId12" Type="http://schemas.openxmlformats.org/officeDocument/2006/relationships/hyperlink" Target="http://base.garant.ru/12125268/c1c10c53c3cf84b79a16ee702179307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A5AEF04144818FB4EBC0E5FA4A28A5BFF34D27062EF5796527A839461232C2CBA34B4CD43216F42b1H" TargetMode="External"/><Relationship Id="rId11" Type="http://schemas.openxmlformats.org/officeDocument/2006/relationships/hyperlink" Target="consultantplus://offline/ref=38E00680FD3A2DDD7C24179B91100E035E82284C1B5DB56876E4501F75114A2104204AE4C3FD54434659EBD904u5yBF" TargetMode="External"/><Relationship Id="rId5" Type="http://schemas.openxmlformats.org/officeDocument/2006/relationships/hyperlink" Target="consultantplus://offline/ref=E96E0ACD737319A82D037D90BCCD281456FF1E6967CDEFF94F2C194292DAA44BEE79B6E40EC1F100F7839A20B87B3DFCF55A1E9D8BE9E16En3E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153C0E64D7F6DDFF697B647ECC7755A7DB401B75F2B5C4EDB84924EEEF570DD864A50C68FD77915C04F0C72E904D3D08AB0A7DA01B6D81G9y5F" TargetMode="External"/><Relationship Id="rId4" Type="http://schemas.openxmlformats.org/officeDocument/2006/relationships/hyperlink" Target="consultantplus://offline/ref=5B5BADC8E73FD00F52A09E944EAF9D7380F949C53587147FB12341D358FFB32FB3E49DFFBEDDD6895FFEC6C458FEEF655E965F8FE129i2v9L" TargetMode="External"/><Relationship Id="rId9" Type="http://schemas.openxmlformats.org/officeDocument/2006/relationships/hyperlink" Target="consultantplus://offline/ref=4DB2EC1F818F6A37571AC2D749E7B1C59190B068795BBE5E731F0E502F838C6D39731459C3E06DE1B58127F4A0CC97C3B63703942D72023BG0eBK" TargetMode="External"/><Relationship Id="rId14" Type="http://schemas.openxmlformats.org/officeDocument/2006/relationships/hyperlink" Target="consultantplus://offline/ref=781158E4141A31C522248D738D81E49C70712949317F55F132DD9773CB955A4DA52237C62B92D89EC891B20524A444846F80549DA4pB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1</cp:revision>
  <dcterms:created xsi:type="dcterms:W3CDTF">2023-03-17T07:13:00Z</dcterms:created>
  <dcterms:modified xsi:type="dcterms:W3CDTF">2023-03-17T07:19:00Z</dcterms:modified>
</cp:coreProperties>
</file>