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58" w:rsidRPr="007D40C2" w:rsidRDefault="00B75558" w:rsidP="00B75558">
      <w:pPr>
        <w:jc w:val="both"/>
        <w:rPr>
          <w:sz w:val="28"/>
          <w:szCs w:val="28"/>
        </w:rPr>
      </w:pPr>
    </w:p>
    <w:p w:rsidR="00B75558" w:rsidRDefault="00B75558" w:rsidP="00B75558">
      <w:pPr>
        <w:ind w:firstLine="709"/>
        <w:jc w:val="both"/>
        <w:rPr>
          <w:sz w:val="28"/>
          <w:szCs w:val="28"/>
        </w:rPr>
      </w:pPr>
      <w:r w:rsidRPr="007D40C2">
        <w:rPr>
          <w:sz w:val="28"/>
          <w:szCs w:val="28"/>
        </w:rPr>
        <w:t xml:space="preserve">Ревизия соблюдения бюджетного законодательства РФ и иных нормативных правовых актов, регулирующих бюджетные правоотношения, достоверности отчетности об исполнении муниципальных заданий </w:t>
      </w:r>
      <w:r w:rsidRPr="004534E7">
        <w:rPr>
          <w:sz w:val="28"/>
        </w:rPr>
        <w:t>муниципального бюджетного учреждения</w:t>
      </w:r>
      <w:r w:rsidRPr="004534E7">
        <w:rPr>
          <w:sz w:val="28"/>
          <w:szCs w:val="28"/>
        </w:rPr>
        <w:t xml:space="preserve">    </w:t>
      </w:r>
      <w:r>
        <w:rPr>
          <w:sz w:val="28"/>
          <w:szCs w:val="28"/>
        </w:rPr>
        <w:t xml:space="preserve">дополнительного образования школа искусств № 2 </w:t>
      </w:r>
      <w:r w:rsidRPr="004534E7">
        <w:rPr>
          <w:sz w:val="28"/>
          <w:szCs w:val="28"/>
        </w:rPr>
        <w:t xml:space="preserve"> городского округа Жигулёвск Самарской области. </w:t>
      </w:r>
    </w:p>
    <w:p w:rsidR="00B75558" w:rsidRDefault="00B75558" w:rsidP="00B75558">
      <w:pPr>
        <w:ind w:firstLine="709"/>
        <w:jc w:val="both"/>
        <w:rPr>
          <w:sz w:val="28"/>
          <w:szCs w:val="28"/>
        </w:rPr>
      </w:pPr>
    </w:p>
    <w:p w:rsidR="00B75558" w:rsidRDefault="00B75558" w:rsidP="00B75558">
      <w:pPr>
        <w:ind w:firstLine="709"/>
        <w:jc w:val="both"/>
        <w:rPr>
          <w:sz w:val="28"/>
          <w:szCs w:val="28"/>
        </w:rPr>
      </w:pPr>
    </w:p>
    <w:p w:rsidR="00B75558" w:rsidRDefault="00B75558" w:rsidP="00B75558">
      <w:pPr>
        <w:ind w:firstLine="709"/>
        <w:jc w:val="both"/>
        <w:rPr>
          <w:sz w:val="28"/>
          <w:szCs w:val="28"/>
        </w:rPr>
      </w:pPr>
    </w:p>
    <w:p w:rsidR="00B75558" w:rsidRDefault="00B75558" w:rsidP="00B75558">
      <w:pPr>
        <w:ind w:firstLine="709"/>
        <w:jc w:val="both"/>
        <w:rPr>
          <w:sz w:val="28"/>
          <w:szCs w:val="28"/>
        </w:rPr>
      </w:pPr>
    </w:p>
    <w:p w:rsidR="00B75558" w:rsidRPr="004534E7" w:rsidRDefault="00B75558" w:rsidP="00B75558">
      <w:pPr>
        <w:ind w:firstLine="709"/>
        <w:jc w:val="both"/>
        <w:rPr>
          <w:sz w:val="28"/>
          <w:szCs w:val="28"/>
        </w:rPr>
      </w:pPr>
    </w:p>
    <w:p w:rsidR="00B75558" w:rsidRDefault="00B75558" w:rsidP="00B75558">
      <w:pPr>
        <w:ind w:firstLine="709"/>
        <w:jc w:val="both"/>
        <w:rPr>
          <w:sz w:val="28"/>
          <w:szCs w:val="28"/>
        </w:rPr>
      </w:pPr>
      <w:proofErr w:type="gramStart"/>
      <w:r w:rsidRPr="004534E7">
        <w:rPr>
          <w:sz w:val="28"/>
        </w:rPr>
        <w:t>Во исполнение плана контрольных мероприятий финансового управления администрации городского округа Жигулёвск, на основании приказа финансового управления администрации городского округа Жигулёвск</w:t>
      </w:r>
      <w:r w:rsidRPr="004534E7">
        <w:rPr>
          <w:sz w:val="28"/>
          <w:szCs w:val="28"/>
        </w:rPr>
        <w:t xml:space="preserve"> </w:t>
      </w:r>
      <w:r>
        <w:rPr>
          <w:sz w:val="28"/>
          <w:szCs w:val="28"/>
        </w:rPr>
        <w:t xml:space="preserve">от </w:t>
      </w:r>
      <w:r w:rsidRPr="004534E7">
        <w:rPr>
          <w:sz w:val="28"/>
          <w:szCs w:val="28"/>
        </w:rPr>
        <w:t>22 октября 2018 г. № 39</w:t>
      </w:r>
      <w:r w:rsidRPr="004534E7">
        <w:rPr>
          <w:sz w:val="28"/>
        </w:rPr>
        <w:t>, осуществлена ревизия соблюдения бюджетного законодательства РФ и иных нормативных правовых актов, регулирующих бюджетные правоотношения,  достоверности отчетности об исполнении муниципальных заданий  муниципального бюджетного учреждения</w:t>
      </w:r>
      <w:r w:rsidRPr="004534E7">
        <w:rPr>
          <w:sz w:val="28"/>
          <w:szCs w:val="28"/>
        </w:rPr>
        <w:t xml:space="preserve">    </w:t>
      </w:r>
      <w:r>
        <w:rPr>
          <w:sz w:val="28"/>
          <w:szCs w:val="28"/>
        </w:rPr>
        <w:t xml:space="preserve">дополнительного образования школа искусств № 2 </w:t>
      </w:r>
      <w:r w:rsidRPr="004534E7">
        <w:rPr>
          <w:sz w:val="28"/>
          <w:szCs w:val="28"/>
        </w:rPr>
        <w:t xml:space="preserve"> городского округа Жигулёвск Самарской области. </w:t>
      </w:r>
      <w:proofErr w:type="gramEnd"/>
    </w:p>
    <w:p w:rsidR="00B75558" w:rsidRPr="007D40C2" w:rsidRDefault="00B75558" w:rsidP="00B75558">
      <w:pPr>
        <w:ind w:firstLine="709"/>
        <w:jc w:val="both"/>
        <w:rPr>
          <w:sz w:val="28"/>
          <w:szCs w:val="28"/>
        </w:rPr>
      </w:pPr>
      <w:r w:rsidRPr="007D40C2">
        <w:rPr>
          <w:sz w:val="28"/>
          <w:szCs w:val="28"/>
        </w:rPr>
        <w:t>Проверяемы</w:t>
      </w:r>
      <w:r>
        <w:rPr>
          <w:sz w:val="28"/>
          <w:szCs w:val="28"/>
        </w:rPr>
        <w:t>й период: 2015-2017</w:t>
      </w:r>
      <w:r w:rsidRPr="007D40C2">
        <w:rPr>
          <w:sz w:val="28"/>
          <w:szCs w:val="28"/>
        </w:rPr>
        <w:t xml:space="preserve"> гг.</w:t>
      </w:r>
    </w:p>
    <w:p w:rsidR="00B75558" w:rsidRDefault="00B75558" w:rsidP="00B75558">
      <w:pPr>
        <w:ind w:firstLine="720"/>
        <w:jc w:val="both"/>
        <w:rPr>
          <w:sz w:val="28"/>
        </w:rPr>
      </w:pPr>
      <w:r w:rsidRPr="007D40C2">
        <w:rPr>
          <w:sz w:val="28"/>
          <w:szCs w:val="28"/>
        </w:rPr>
        <w:t xml:space="preserve">Срок проведения проверки: </w:t>
      </w:r>
      <w:r>
        <w:rPr>
          <w:sz w:val="28"/>
          <w:szCs w:val="28"/>
        </w:rPr>
        <w:t>с 25.10.2018 г. по 15.02.2019 г.</w:t>
      </w:r>
    </w:p>
    <w:p w:rsidR="00B75558" w:rsidRDefault="00B75558" w:rsidP="00B75558">
      <w:pPr>
        <w:jc w:val="both"/>
        <w:rPr>
          <w:sz w:val="28"/>
          <w:szCs w:val="28"/>
        </w:rPr>
      </w:pPr>
    </w:p>
    <w:p w:rsidR="00B75558" w:rsidRDefault="00B75558" w:rsidP="00B75558">
      <w:pPr>
        <w:ind w:firstLine="709"/>
        <w:jc w:val="both"/>
        <w:rPr>
          <w:sz w:val="28"/>
          <w:szCs w:val="28"/>
        </w:rPr>
      </w:pPr>
      <w:r w:rsidRPr="007D40C2">
        <w:rPr>
          <w:sz w:val="28"/>
          <w:szCs w:val="28"/>
        </w:rPr>
        <w:t>В результате ревизии выявлены следующие недостатки и нарушения:</w:t>
      </w:r>
    </w:p>
    <w:p w:rsidR="00B75558" w:rsidRPr="00B75558" w:rsidRDefault="00B75558" w:rsidP="00B75558">
      <w:pPr>
        <w:autoSpaceDE w:val="0"/>
        <w:autoSpaceDN w:val="0"/>
        <w:adjustRightInd w:val="0"/>
        <w:ind w:firstLine="720"/>
        <w:jc w:val="both"/>
        <w:rPr>
          <w:sz w:val="28"/>
          <w:szCs w:val="28"/>
        </w:rPr>
      </w:pPr>
      <w:r w:rsidRPr="00B75558">
        <w:rPr>
          <w:sz w:val="28"/>
          <w:szCs w:val="28"/>
        </w:rPr>
        <w:t>- осуществлена недостаточная работа по исправлению нарушений, выявленных предыдущей ревизией;</w:t>
      </w:r>
    </w:p>
    <w:p w:rsidR="00B75558" w:rsidRPr="00B75558" w:rsidRDefault="00B75558" w:rsidP="00B75558">
      <w:pPr>
        <w:ind w:firstLine="709"/>
        <w:jc w:val="both"/>
        <w:rPr>
          <w:sz w:val="28"/>
          <w:szCs w:val="28"/>
          <w:shd w:val="clear" w:color="auto" w:fill="FFFFFF"/>
        </w:rPr>
      </w:pPr>
      <w:r w:rsidRPr="00B75558">
        <w:rPr>
          <w:sz w:val="28"/>
          <w:szCs w:val="28"/>
        </w:rPr>
        <w:t xml:space="preserve"> </w:t>
      </w:r>
      <w:r w:rsidRPr="00B75558">
        <w:rPr>
          <w:sz w:val="28"/>
          <w:szCs w:val="28"/>
          <w:shd w:val="clear" w:color="auto" w:fill="FFFFFF"/>
        </w:rPr>
        <w:t xml:space="preserve">-   имеются замечания по ведению кадрового делопроизводства; </w:t>
      </w:r>
    </w:p>
    <w:p w:rsidR="00B75558" w:rsidRPr="00B75558" w:rsidRDefault="00B75558" w:rsidP="00B75558">
      <w:pPr>
        <w:ind w:firstLine="709"/>
        <w:jc w:val="both"/>
        <w:rPr>
          <w:sz w:val="28"/>
          <w:szCs w:val="28"/>
          <w:shd w:val="clear" w:color="auto" w:fill="FFFFFF"/>
        </w:rPr>
      </w:pPr>
      <w:r w:rsidRPr="00B75558">
        <w:rPr>
          <w:sz w:val="28"/>
          <w:szCs w:val="28"/>
          <w:shd w:val="clear" w:color="auto" w:fill="FFFFFF"/>
        </w:rPr>
        <w:t>- не соблюдаются нормы рабочего времени для педагогических работников-совместителей;</w:t>
      </w:r>
    </w:p>
    <w:p w:rsidR="00B75558" w:rsidRPr="00B75558" w:rsidRDefault="00B75558" w:rsidP="00B75558">
      <w:pPr>
        <w:ind w:firstLine="709"/>
        <w:jc w:val="both"/>
        <w:rPr>
          <w:sz w:val="28"/>
          <w:szCs w:val="28"/>
          <w:shd w:val="clear" w:color="auto" w:fill="FFFFFF"/>
        </w:rPr>
      </w:pPr>
      <w:r w:rsidRPr="00B75558">
        <w:rPr>
          <w:sz w:val="28"/>
          <w:szCs w:val="28"/>
          <w:shd w:val="clear" w:color="auto" w:fill="FFFFFF"/>
        </w:rPr>
        <w:t>- педагогическая нагрузка директора не согласовывается с учредителем;</w:t>
      </w:r>
    </w:p>
    <w:p w:rsidR="00B75558" w:rsidRPr="00B75558" w:rsidRDefault="00B75558" w:rsidP="00B75558">
      <w:pPr>
        <w:ind w:firstLine="709"/>
        <w:jc w:val="both"/>
        <w:rPr>
          <w:sz w:val="28"/>
          <w:szCs w:val="28"/>
          <w:shd w:val="clear" w:color="auto" w:fill="FFFFFF"/>
        </w:rPr>
      </w:pPr>
      <w:r w:rsidRPr="00B75558">
        <w:rPr>
          <w:sz w:val="28"/>
          <w:szCs w:val="28"/>
          <w:shd w:val="clear" w:color="auto" w:fill="FFFFFF"/>
        </w:rPr>
        <w:t>- при определении количественного показателя муниципального задания не осуществляется анализ движения контингента;</w:t>
      </w:r>
    </w:p>
    <w:p w:rsidR="00B75558" w:rsidRPr="00B75558" w:rsidRDefault="00B75558" w:rsidP="00B75558">
      <w:pPr>
        <w:ind w:firstLine="709"/>
        <w:jc w:val="both"/>
        <w:rPr>
          <w:sz w:val="28"/>
          <w:szCs w:val="28"/>
          <w:shd w:val="clear" w:color="auto" w:fill="FFFFFF"/>
        </w:rPr>
      </w:pPr>
      <w:r w:rsidRPr="00B75558">
        <w:rPr>
          <w:sz w:val="28"/>
          <w:szCs w:val="28"/>
          <w:shd w:val="clear" w:color="auto" w:fill="FFFFFF"/>
        </w:rPr>
        <w:t xml:space="preserve"> - выявлены несоответствия педагогической нагрузки в соответствии с расписанием уроков нагрузке по тарификации;</w:t>
      </w:r>
    </w:p>
    <w:p w:rsidR="00B75558" w:rsidRPr="00B75558" w:rsidRDefault="00B75558" w:rsidP="00B75558">
      <w:pPr>
        <w:ind w:firstLine="709"/>
        <w:jc w:val="both"/>
        <w:rPr>
          <w:sz w:val="28"/>
          <w:szCs w:val="28"/>
          <w:shd w:val="clear" w:color="auto" w:fill="FFFFFF"/>
        </w:rPr>
      </w:pPr>
      <w:r w:rsidRPr="00B75558">
        <w:rPr>
          <w:sz w:val="28"/>
          <w:szCs w:val="28"/>
          <w:shd w:val="clear" w:color="auto" w:fill="FFFFFF"/>
        </w:rPr>
        <w:t>- выявлены несоответствия фактов проведения занятий согласно Журналам учёта занятий расписанию занятий;</w:t>
      </w:r>
    </w:p>
    <w:p w:rsidR="00B75558" w:rsidRPr="00B75558" w:rsidRDefault="00B75558" w:rsidP="00B75558">
      <w:pPr>
        <w:autoSpaceDE w:val="0"/>
        <w:autoSpaceDN w:val="0"/>
        <w:adjustRightInd w:val="0"/>
        <w:ind w:firstLine="540"/>
        <w:jc w:val="both"/>
        <w:rPr>
          <w:sz w:val="28"/>
          <w:szCs w:val="28"/>
        </w:rPr>
      </w:pPr>
      <w:r w:rsidRPr="00B75558">
        <w:rPr>
          <w:sz w:val="28"/>
          <w:szCs w:val="28"/>
        </w:rPr>
        <w:t>- выявлены нарушения по вопросам организации  и учёта осуществления платной образовательной деятельности;</w:t>
      </w:r>
    </w:p>
    <w:p w:rsidR="00B75558" w:rsidRPr="00B75558" w:rsidRDefault="00B75558" w:rsidP="00B75558">
      <w:pPr>
        <w:autoSpaceDE w:val="0"/>
        <w:autoSpaceDN w:val="0"/>
        <w:adjustRightInd w:val="0"/>
        <w:ind w:firstLine="540"/>
        <w:jc w:val="both"/>
        <w:rPr>
          <w:sz w:val="28"/>
          <w:szCs w:val="28"/>
          <w:shd w:val="clear" w:color="auto" w:fill="FFFFFF"/>
        </w:rPr>
      </w:pPr>
      <w:r w:rsidRPr="00B75558">
        <w:rPr>
          <w:sz w:val="28"/>
          <w:szCs w:val="28"/>
          <w:shd w:val="clear" w:color="auto" w:fill="FFFFFF"/>
        </w:rPr>
        <w:t>- не исполнялся план финансово-хозяйственной деятельности по расходам;</w:t>
      </w:r>
    </w:p>
    <w:p w:rsidR="00B75558" w:rsidRPr="00B75558" w:rsidRDefault="00B75558" w:rsidP="00B75558">
      <w:pPr>
        <w:ind w:firstLine="709"/>
        <w:jc w:val="both"/>
        <w:rPr>
          <w:sz w:val="28"/>
          <w:szCs w:val="28"/>
          <w:shd w:val="clear" w:color="auto" w:fill="FFFFFF"/>
        </w:rPr>
      </w:pPr>
      <w:r w:rsidRPr="00B75558">
        <w:rPr>
          <w:sz w:val="28"/>
          <w:szCs w:val="28"/>
          <w:shd w:val="clear" w:color="auto" w:fill="FFFFFF"/>
        </w:rPr>
        <w:t>- при формировании фонда оплаты труда не соблюдалась методика, закрепленная положением об оплате труда учреждения;</w:t>
      </w:r>
    </w:p>
    <w:p w:rsidR="00B75558" w:rsidRPr="00B75558" w:rsidRDefault="00B75558" w:rsidP="00B75558">
      <w:pPr>
        <w:autoSpaceDE w:val="0"/>
        <w:autoSpaceDN w:val="0"/>
        <w:adjustRightInd w:val="0"/>
        <w:ind w:firstLine="567"/>
        <w:jc w:val="both"/>
        <w:rPr>
          <w:bCs/>
          <w:sz w:val="28"/>
          <w:szCs w:val="28"/>
        </w:rPr>
      </w:pPr>
      <w:r w:rsidRPr="00B75558">
        <w:rPr>
          <w:sz w:val="28"/>
          <w:szCs w:val="28"/>
        </w:rPr>
        <w:t xml:space="preserve">- </w:t>
      </w:r>
      <w:r w:rsidRPr="00B75558">
        <w:rPr>
          <w:bCs/>
          <w:sz w:val="28"/>
          <w:szCs w:val="28"/>
        </w:rPr>
        <w:t xml:space="preserve">выявлены нарушения </w:t>
      </w:r>
      <w:proofErr w:type="gramStart"/>
      <w:r w:rsidRPr="00B75558">
        <w:rPr>
          <w:bCs/>
          <w:sz w:val="28"/>
          <w:szCs w:val="28"/>
        </w:rPr>
        <w:t xml:space="preserve">порядка применения кодов </w:t>
      </w:r>
      <w:hyperlink r:id="rId5" w:history="1">
        <w:r w:rsidRPr="00B75558">
          <w:rPr>
            <w:bCs/>
            <w:sz w:val="28"/>
            <w:szCs w:val="28"/>
          </w:rPr>
          <w:t>классификации</w:t>
        </w:r>
      </w:hyperlink>
      <w:r w:rsidRPr="00B75558">
        <w:rPr>
          <w:bCs/>
          <w:sz w:val="28"/>
          <w:szCs w:val="28"/>
        </w:rPr>
        <w:t xml:space="preserve"> операций сектора государственного управления</w:t>
      </w:r>
      <w:proofErr w:type="gramEnd"/>
      <w:r w:rsidRPr="00B75558">
        <w:rPr>
          <w:bCs/>
          <w:sz w:val="28"/>
          <w:szCs w:val="28"/>
        </w:rPr>
        <w:t>;</w:t>
      </w:r>
    </w:p>
    <w:p w:rsidR="00B75558" w:rsidRPr="00B75558" w:rsidRDefault="00B75558" w:rsidP="00B75558">
      <w:pPr>
        <w:autoSpaceDE w:val="0"/>
        <w:autoSpaceDN w:val="0"/>
        <w:adjustRightInd w:val="0"/>
        <w:ind w:firstLine="540"/>
        <w:jc w:val="both"/>
        <w:rPr>
          <w:sz w:val="28"/>
          <w:szCs w:val="28"/>
        </w:rPr>
      </w:pPr>
      <w:r w:rsidRPr="00B75558">
        <w:rPr>
          <w:sz w:val="28"/>
          <w:szCs w:val="28"/>
        </w:rPr>
        <w:lastRenderedPageBreak/>
        <w:t>- отмечены факты перечисления денежных средств в отсутствии подтверждения соответствующими первичными документами;</w:t>
      </w:r>
    </w:p>
    <w:p w:rsidR="00B75558" w:rsidRPr="00B75558" w:rsidRDefault="00B75558" w:rsidP="00B75558">
      <w:pPr>
        <w:autoSpaceDE w:val="0"/>
        <w:autoSpaceDN w:val="0"/>
        <w:adjustRightInd w:val="0"/>
        <w:ind w:firstLine="567"/>
        <w:jc w:val="both"/>
        <w:rPr>
          <w:bCs/>
          <w:sz w:val="28"/>
          <w:szCs w:val="28"/>
        </w:rPr>
      </w:pPr>
      <w:r w:rsidRPr="00B75558">
        <w:rPr>
          <w:bCs/>
          <w:sz w:val="28"/>
          <w:szCs w:val="28"/>
        </w:rPr>
        <w:t>- выявлены нарушения в корреспонденции счетов бухгалтерского учета;</w:t>
      </w:r>
    </w:p>
    <w:p w:rsidR="00B75558" w:rsidRPr="00B75558" w:rsidRDefault="00B75558" w:rsidP="00B75558">
      <w:pPr>
        <w:pStyle w:val="ConsPlusNormal"/>
        <w:ind w:firstLine="540"/>
        <w:jc w:val="both"/>
      </w:pPr>
      <w:r w:rsidRPr="00B75558">
        <w:rPr>
          <w:bCs/>
        </w:rPr>
        <w:t xml:space="preserve">- </w:t>
      </w:r>
      <w:r w:rsidRPr="00B75558">
        <w:t>выявлены нарушения в учёте расчетов с поставщиками и подрядчиками. Не осуществлялись сверки расчётов с поставщиками и подрядчиками;</w:t>
      </w:r>
    </w:p>
    <w:p w:rsidR="00B75558" w:rsidRPr="00B75558" w:rsidRDefault="00B75558" w:rsidP="00B75558">
      <w:pPr>
        <w:ind w:firstLine="567"/>
        <w:jc w:val="both"/>
        <w:rPr>
          <w:sz w:val="28"/>
          <w:szCs w:val="28"/>
        </w:rPr>
      </w:pPr>
      <w:r w:rsidRPr="00B75558">
        <w:rPr>
          <w:sz w:val="28"/>
          <w:szCs w:val="28"/>
        </w:rPr>
        <w:t xml:space="preserve">- ревизия расчётов по оплате труда выявила недочёты при начислении заработной платы, отпускных. </w:t>
      </w:r>
      <w:proofErr w:type="gramStart"/>
      <w:r w:rsidRPr="00B75558">
        <w:rPr>
          <w:sz w:val="28"/>
          <w:szCs w:val="28"/>
        </w:rPr>
        <w:t xml:space="preserve">Выборочной проверкой  выявлено: излишнее начисление заработной платы на общую сумму 1 449,11 руб., </w:t>
      </w:r>
      <w:proofErr w:type="spellStart"/>
      <w:r w:rsidRPr="00B75558">
        <w:rPr>
          <w:sz w:val="28"/>
          <w:szCs w:val="28"/>
        </w:rPr>
        <w:t>недоначисление</w:t>
      </w:r>
      <w:proofErr w:type="spellEnd"/>
      <w:r w:rsidRPr="00B75558">
        <w:rPr>
          <w:sz w:val="28"/>
          <w:szCs w:val="28"/>
        </w:rPr>
        <w:t xml:space="preserve"> оплаты труда на общую сумму 1 863,34 руб.; в отсутствии приказа начислена стимулирующая выплата в размере 7 150 руб.; излишние начисления компенсационного характера – 192,46 руб.; излишнее начисление отпускных на сумму 111,38 руб.; недоплата по фактически начисленным суммам работнику составила 2 314,99 руб.;</w:t>
      </w:r>
      <w:proofErr w:type="gramEnd"/>
    </w:p>
    <w:p w:rsidR="00B75558" w:rsidRPr="00B75558" w:rsidRDefault="00B75558" w:rsidP="00B75558">
      <w:pPr>
        <w:ind w:firstLine="567"/>
        <w:jc w:val="both"/>
        <w:rPr>
          <w:sz w:val="28"/>
          <w:szCs w:val="28"/>
        </w:rPr>
      </w:pPr>
      <w:r w:rsidRPr="00B75558">
        <w:rPr>
          <w:sz w:val="28"/>
          <w:szCs w:val="28"/>
        </w:rPr>
        <w:t>- допускалось премирование руководителя в отсутствии выраженного волеизъявления работодателя (нарушение ст.ст. 21, 22, 56, 57, 135, 191 ТК РФ). Неправомерные выплаты составили 24 615 руб. Кроме этого собственными приказами определялись суммы выплат стимулирующего характера директору по должности «преподаватель»;</w:t>
      </w:r>
    </w:p>
    <w:p w:rsidR="00B75558" w:rsidRPr="00B75558" w:rsidRDefault="00B75558" w:rsidP="00B75558">
      <w:pPr>
        <w:ind w:firstLine="567"/>
        <w:jc w:val="both"/>
        <w:rPr>
          <w:sz w:val="28"/>
          <w:szCs w:val="28"/>
        </w:rPr>
      </w:pPr>
      <w:r w:rsidRPr="00B75558">
        <w:rPr>
          <w:sz w:val="28"/>
          <w:szCs w:val="28"/>
        </w:rPr>
        <w:t>- выявлены несоответствия и нарушения при осуществлении оплаты труда педагогам, оказывающим платные образовательные услуги;</w:t>
      </w:r>
    </w:p>
    <w:p w:rsidR="00B75558" w:rsidRPr="00B75558" w:rsidRDefault="00B75558" w:rsidP="00B75558">
      <w:pPr>
        <w:ind w:firstLine="720"/>
        <w:jc w:val="both"/>
        <w:rPr>
          <w:sz w:val="28"/>
          <w:szCs w:val="28"/>
        </w:rPr>
      </w:pPr>
      <w:r w:rsidRPr="00B75558">
        <w:rPr>
          <w:sz w:val="28"/>
          <w:szCs w:val="28"/>
        </w:rPr>
        <w:t>- учёт основных средств и материальных запасов ведётся с отступлениями от требований инструкции по бюджетному учёту;</w:t>
      </w:r>
    </w:p>
    <w:p w:rsidR="00B75558" w:rsidRPr="00B75558" w:rsidRDefault="00B75558" w:rsidP="00B75558">
      <w:pPr>
        <w:ind w:firstLine="567"/>
        <w:jc w:val="both"/>
        <w:rPr>
          <w:color w:val="000000"/>
          <w:sz w:val="28"/>
          <w:szCs w:val="28"/>
        </w:rPr>
      </w:pPr>
      <w:r w:rsidRPr="00B75558">
        <w:rPr>
          <w:sz w:val="28"/>
          <w:szCs w:val="28"/>
        </w:rPr>
        <w:t xml:space="preserve">- выявлены несоответствия учётных данных о наличии имущества перечню муниципального имущества, </w:t>
      </w:r>
      <w:r w:rsidRPr="00B75558">
        <w:rPr>
          <w:color w:val="000000"/>
          <w:sz w:val="28"/>
          <w:szCs w:val="28"/>
        </w:rPr>
        <w:t>закрепленного на праве оперативного управления за МБУ ДО ШИ № 2;</w:t>
      </w:r>
    </w:p>
    <w:p w:rsidR="00B75558" w:rsidRPr="00B75558" w:rsidRDefault="00B75558" w:rsidP="00B75558">
      <w:pPr>
        <w:autoSpaceDE w:val="0"/>
        <w:autoSpaceDN w:val="0"/>
        <w:adjustRightInd w:val="0"/>
        <w:ind w:firstLine="539"/>
        <w:jc w:val="both"/>
        <w:rPr>
          <w:bCs/>
          <w:sz w:val="28"/>
          <w:szCs w:val="28"/>
        </w:rPr>
      </w:pPr>
      <w:r w:rsidRPr="00B75558">
        <w:rPr>
          <w:sz w:val="28"/>
          <w:szCs w:val="28"/>
        </w:rPr>
        <w:t xml:space="preserve">- в нарушение п. 38 Инструкции № 157н, </w:t>
      </w:r>
      <w:r w:rsidRPr="00B75558">
        <w:rPr>
          <w:bCs/>
          <w:sz w:val="28"/>
          <w:szCs w:val="28"/>
        </w:rPr>
        <w:t>при приемке в эксплуатацию системы видеонаблюдения, отдельные ее элементы не приняты к учёту;</w:t>
      </w:r>
    </w:p>
    <w:p w:rsidR="00B75558" w:rsidRPr="00B75558" w:rsidRDefault="00B75558" w:rsidP="00B75558">
      <w:pPr>
        <w:tabs>
          <w:tab w:val="left" w:pos="6285"/>
        </w:tabs>
        <w:jc w:val="both"/>
        <w:rPr>
          <w:sz w:val="28"/>
          <w:szCs w:val="28"/>
        </w:rPr>
      </w:pPr>
      <w:r w:rsidRPr="00B75558">
        <w:rPr>
          <w:color w:val="000000"/>
          <w:sz w:val="28"/>
          <w:szCs w:val="28"/>
        </w:rPr>
        <w:t xml:space="preserve">         -  </w:t>
      </w:r>
      <w:r w:rsidRPr="00B75558">
        <w:rPr>
          <w:sz w:val="28"/>
          <w:szCs w:val="28"/>
        </w:rPr>
        <w:t>выявлены нарушения при исчислении амортизации;</w:t>
      </w:r>
    </w:p>
    <w:p w:rsidR="00B75558" w:rsidRPr="00B75558" w:rsidRDefault="00B75558" w:rsidP="00B75558">
      <w:pPr>
        <w:tabs>
          <w:tab w:val="left" w:pos="6285"/>
        </w:tabs>
        <w:ind w:firstLine="567"/>
        <w:jc w:val="both"/>
        <w:rPr>
          <w:rFonts w:eastAsiaTheme="minorHAnsi"/>
          <w:sz w:val="28"/>
          <w:szCs w:val="28"/>
        </w:rPr>
      </w:pPr>
      <w:r w:rsidRPr="00B75558">
        <w:rPr>
          <w:sz w:val="28"/>
          <w:szCs w:val="28"/>
        </w:rPr>
        <w:t xml:space="preserve">- в нарушение </w:t>
      </w:r>
      <w:hyperlink r:id="rId6" w:history="1">
        <w:r w:rsidRPr="00B75558">
          <w:rPr>
            <w:rFonts w:eastAsiaTheme="minorHAnsi"/>
            <w:sz w:val="28"/>
            <w:szCs w:val="28"/>
          </w:rPr>
          <w:t>п. 20</w:t>
        </w:r>
      </w:hyperlink>
      <w:r w:rsidRPr="00B75558">
        <w:rPr>
          <w:rFonts w:eastAsiaTheme="minorHAnsi"/>
          <w:sz w:val="28"/>
          <w:szCs w:val="28"/>
        </w:rPr>
        <w:t xml:space="preserve"> Инструкции N 157н, </w:t>
      </w:r>
      <w:hyperlink r:id="rId7" w:history="1">
        <w:r w:rsidRPr="00B75558">
          <w:rPr>
            <w:rFonts w:eastAsiaTheme="minorHAnsi"/>
            <w:sz w:val="28"/>
            <w:szCs w:val="28"/>
          </w:rPr>
          <w:t>ст. 11</w:t>
        </w:r>
      </w:hyperlink>
      <w:r w:rsidRPr="00B75558">
        <w:rPr>
          <w:rFonts w:eastAsiaTheme="minorHAnsi"/>
          <w:sz w:val="28"/>
          <w:szCs w:val="28"/>
        </w:rPr>
        <w:t xml:space="preserve"> Закона о бухгалтерском учете, </w:t>
      </w:r>
      <w:hyperlink r:id="rId8" w:history="1">
        <w:r w:rsidRPr="00B75558">
          <w:rPr>
            <w:rFonts w:eastAsiaTheme="minorHAnsi"/>
            <w:sz w:val="28"/>
            <w:szCs w:val="28"/>
          </w:rPr>
          <w:t>п. 9</w:t>
        </w:r>
      </w:hyperlink>
      <w:r w:rsidRPr="00B75558">
        <w:rPr>
          <w:rFonts w:eastAsiaTheme="minorHAnsi"/>
          <w:sz w:val="28"/>
          <w:szCs w:val="28"/>
        </w:rPr>
        <w:t xml:space="preserve"> Инструкции N 33н, </w:t>
      </w:r>
      <w:hyperlink r:id="rId9" w:history="1">
        <w:r w:rsidRPr="00B75558">
          <w:rPr>
            <w:rFonts w:eastAsiaTheme="minorHAnsi"/>
            <w:sz w:val="28"/>
            <w:szCs w:val="28"/>
          </w:rPr>
          <w:t>п. 7</w:t>
        </w:r>
      </w:hyperlink>
      <w:r w:rsidRPr="00B75558">
        <w:rPr>
          <w:rFonts w:eastAsiaTheme="minorHAnsi"/>
          <w:sz w:val="28"/>
          <w:szCs w:val="28"/>
        </w:rPr>
        <w:t xml:space="preserve"> Инструкции N 191н, не проводились инвентаризации;</w:t>
      </w:r>
    </w:p>
    <w:p w:rsidR="00B75558" w:rsidRPr="00B75558" w:rsidRDefault="00B75558" w:rsidP="00B75558">
      <w:pPr>
        <w:tabs>
          <w:tab w:val="left" w:pos="6285"/>
        </w:tabs>
        <w:ind w:firstLine="567"/>
        <w:jc w:val="both"/>
        <w:rPr>
          <w:rFonts w:eastAsiaTheme="minorHAnsi"/>
          <w:sz w:val="28"/>
          <w:szCs w:val="28"/>
        </w:rPr>
      </w:pPr>
      <w:r w:rsidRPr="00B75558">
        <w:rPr>
          <w:rFonts w:eastAsiaTheme="minorHAnsi"/>
          <w:sz w:val="28"/>
          <w:szCs w:val="28"/>
        </w:rPr>
        <w:t xml:space="preserve">-  выборочной </w:t>
      </w:r>
      <w:r w:rsidRPr="00B75558">
        <w:rPr>
          <w:color w:val="000000"/>
          <w:sz w:val="28"/>
          <w:szCs w:val="28"/>
        </w:rPr>
        <w:t xml:space="preserve">инвентаризацией выявлены: излишек основных средств – 1 единица (баян Этюд),  недостача – 54 единицы по </w:t>
      </w:r>
      <w:proofErr w:type="spellStart"/>
      <w:r w:rsidRPr="00B75558">
        <w:rPr>
          <w:rFonts w:eastAsiaTheme="minorHAnsi"/>
          <w:sz w:val="28"/>
          <w:szCs w:val="28"/>
        </w:rPr>
        <w:t>забалансовому</w:t>
      </w:r>
      <w:proofErr w:type="spellEnd"/>
      <w:r w:rsidRPr="00B75558">
        <w:rPr>
          <w:rFonts w:eastAsiaTheme="minorHAnsi"/>
          <w:sz w:val="28"/>
          <w:szCs w:val="28"/>
        </w:rPr>
        <w:t xml:space="preserve">  </w:t>
      </w:r>
      <w:r w:rsidRPr="00B75558">
        <w:rPr>
          <w:color w:val="000000"/>
          <w:sz w:val="28"/>
          <w:szCs w:val="28"/>
        </w:rPr>
        <w:t xml:space="preserve">счёту 21 </w:t>
      </w:r>
      <w:r w:rsidRPr="00B75558">
        <w:rPr>
          <w:rFonts w:eastAsiaTheme="minorHAnsi"/>
          <w:sz w:val="28"/>
          <w:szCs w:val="28"/>
        </w:rPr>
        <w:t>"Основные средства в эксплуатации" (на общую сумму 1,08 руб.);</w:t>
      </w:r>
    </w:p>
    <w:p w:rsidR="00B75558" w:rsidRPr="00B75558" w:rsidRDefault="00B75558" w:rsidP="00B75558">
      <w:pPr>
        <w:ind w:firstLine="709"/>
        <w:jc w:val="both"/>
        <w:rPr>
          <w:sz w:val="28"/>
          <w:szCs w:val="28"/>
        </w:rPr>
      </w:pPr>
      <w:r w:rsidRPr="00B75558">
        <w:rPr>
          <w:sz w:val="28"/>
          <w:szCs w:val="28"/>
        </w:rPr>
        <w:t>- выявлены несоответствия отчётных и учётных данных.</w:t>
      </w:r>
    </w:p>
    <w:p w:rsidR="00D91D5C" w:rsidRDefault="00D91D5C"/>
    <w:sectPr w:rsidR="00D91D5C" w:rsidSect="00D91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558"/>
    <w:rsid w:val="00B75558"/>
    <w:rsid w:val="00D91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558"/>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685D78EFD7826290E3F3A6911E11C4EC1C4AF08F8A0B4E03DBD8E5FEC7532A85C023A975E63267E329E16B13E67210E79873ED5B1N2qAK" TargetMode="External"/><Relationship Id="rId3" Type="http://schemas.openxmlformats.org/officeDocument/2006/relationships/settings" Target="settings.xml"/><Relationship Id="rId7" Type="http://schemas.openxmlformats.org/officeDocument/2006/relationships/hyperlink" Target="consultantplus://offline/ref=342685D78EFD7826290E3F3A6911E11C4FC8C3AF0BF6A0B4E03DBD8E5FEC7532A85C023A945E672C2E688E12F8696B3D0F64993FCBB2235ENAq0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086EDBA7D9A9B807D8227201E581F7F56403897849DC23CE47865C2F958990D084CDAE4362A1B8AC48B474A30C958B4FD071A605480E67Aw506K" TargetMode="External"/><Relationship Id="rId11" Type="http://schemas.openxmlformats.org/officeDocument/2006/relationships/theme" Target="theme/theme1.xml"/><Relationship Id="rId5" Type="http://schemas.openxmlformats.org/officeDocument/2006/relationships/hyperlink" Target="consultantplus://offline/ref=2D5A5AEF04144818FB4EBC0E5FA4A28A5BFF34D27062EF5796527A839461232C2CBA34B4CD43216F42b1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2685D78EFD7826290E3F3A6911E11C4EC1C4AE0AFDA0B4E03DBD8E5FEC7532A85C023F9D5E63267E329E16B13E67210E79873ED5B1N2q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89E05-4E5B-45CF-80D6-564E335D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747</Words>
  <Characters>4260</Characters>
  <Application>Microsoft Office Word</Application>
  <DocSecurity>0</DocSecurity>
  <Lines>35</Lines>
  <Paragraphs>9</Paragraphs>
  <ScaleCrop>false</ScaleCrop>
  <Company>Финансовое управление администрации г.о. Жигулевск</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Марина Александровна</dc:creator>
  <cp:keywords/>
  <dc:description/>
  <cp:lastModifiedBy>Богданова Марина Александровна</cp:lastModifiedBy>
  <cp:revision>2</cp:revision>
  <dcterms:created xsi:type="dcterms:W3CDTF">2019-04-02T12:27:00Z</dcterms:created>
  <dcterms:modified xsi:type="dcterms:W3CDTF">2019-04-02T12:33:00Z</dcterms:modified>
</cp:coreProperties>
</file>