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4AF" w:rsidRPr="00ED696F" w:rsidRDefault="008554AF" w:rsidP="00D60149">
      <w:pPr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  <w:lang w:eastAsia="ru-RU"/>
        </w:rPr>
      </w:pPr>
      <w:r w:rsidRPr="00ED696F">
        <w:rPr>
          <w:rFonts w:ascii="Times New Roman" w:eastAsia="Lucida Sans Unicode" w:hAnsi="Times New Roman" w:cs="Tahoma"/>
          <w:sz w:val="28"/>
          <w:szCs w:val="28"/>
          <w:lang w:eastAsia="ru-RU"/>
        </w:rPr>
        <w:t>Приложение</w:t>
      </w:r>
    </w:p>
    <w:p w:rsidR="008554AF" w:rsidRDefault="008554AF" w:rsidP="008554AF">
      <w:pPr>
        <w:widowControl w:val="0"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  <w:lang w:eastAsia="ru-RU"/>
        </w:rPr>
      </w:pPr>
      <w:r w:rsidRPr="00ED696F">
        <w:rPr>
          <w:rFonts w:ascii="Times New Roman" w:eastAsia="Lucida Sans Unicode" w:hAnsi="Times New Roman" w:cs="Tahoma"/>
          <w:sz w:val="28"/>
          <w:szCs w:val="28"/>
          <w:lang w:eastAsia="ru-RU"/>
        </w:rPr>
        <w:t xml:space="preserve">к решению </w:t>
      </w:r>
      <w:r>
        <w:rPr>
          <w:rFonts w:ascii="Times New Roman" w:eastAsia="Lucida Sans Unicode" w:hAnsi="Times New Roman" w:cs="Tahoma"/>
          <w:sz w:val="28"/>
          <w:szCs w:val="28"/>
          <w:lang w:eastAsia="ru-RU"/>
        </w:rPr>
        <w:t xml:space="preserve">Думы </w:t>
      </w:r>
      <w:r w:rsidRPr="00ED696F">
        <w:rPr>
          <w:rFonts w:ascii="Times New Roman" w:eastAsia="Lucida Sans Unicode" w:hAnsi="Times New Roman" w:cs="Tahoma"/>
          <w:sz w:val="28"/>
          <w:szCs w:val="28"/>
          <w:lang w:eastAsia="ru-RU"/>
        </w:rPr>
        <w:t xml:space="preserve">  Городского округа</w:t>
      </w:r>
      <w:r>
        <w:rPr>
          <w:rFonts w:ascii="Times New Roman" w:eastAsia="Lucida Sans Unicode" w:hAnsi="Times New Roman" w:cs="Tahoma"/>
          <w:sz w:val="28"/>
          <w:szCs w:val="28"/>
          <w:lang w:eastAsia="ru-RU"/>
        </w:rPr>
        <w:t xml:space="preserve"> </w:t>
      </w:r>
    </w:p>
    <w:p w:rsidR="008554AF" w:rsidRPr="00ED696F" w:rsidRDefault="008554AF" w:rsidP="008554AF">
      <w:pPr>
        <w:widowControl w:val="0"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  <w:lang w:eastAsia="ru-RU"/>
        </w:rPr>
      </w:pPr>
      <w:r>
        <w:rPr>
          <w:rFonts w:ascii="Times New Roman" w:eastAsia="Lucida Sans Unicode" w:hAnsi="Times New Roman" w:cs="Tahoma"/>
          <w:sz w:val="28"/>
          <w:szCs w:val="28"/>
          <w:lang w:eastAsia="ru-RU"/>
        </w:rPr>
        <w:t>Жигулевск Самарской области</w:t>
      </w:r>
    </w:p>
    <w:p w:rsidR="008554AF" w:rsidRPr="00ED696F" w:rsidRDefault="008554AF" w:rsidP="001203A6">
      <w:pPr>
        <w:widowControl w:val="0"/>
        <w:spacing w:after="0" w:line="240" w:lineRule="auto"/>
        <w:jc w:val="right"/>
        <w:rPr>
          <w:rFonts w:ascii="Times New Roman" w:eastAsia="Lucida Sans Unicode" w:hAnsi="Times New Roman" w:cs="Tahoma"/>
          <w:sz w:val="28"/>
          <w:szCs w:val="28"/>
          <w:lang w:eastAsia="ru-RU"/>
        </w:rPr>
      </w:pPr>
      <w:r w:rsidRPr="00ED696F">
        <w:rPr>
          <w:rFonts w:ascii="Times New Roman" w:eastAsia="Lucida Sans Unicode" w:hAnsi="Times New Roman" w:cs="Tahoma"/>
          <w:sz w:val="28"/>
          <w:szCs w:val="28"/>
          <w:lang w:eastAsia="ru-RU"/>
        </w:rPr>
        <w:t xml:space="preserve">                                                   от «___» _____________ 201</w:t>
      </w:r>
      <w:r w:rsidR="001203A6">
        <w:rPr>
          <w:rFonts w:ascii="Times New Roman" w:eastAsia="Lucida Sans Unicode" w:hAnsi="Times New Roman" w:cs="Tahoma"/>
          <w:sz w:val="28"/>
          <w:szCs w:val="28"/>
          <w:lang w:eastAsia="ru-RU"/>
        </w:rPr>
        <w:t xml:space="preserve">8г. №______ </w:t>
      </w:r>
      <w:bookmarkStart w:id="0" w:name="_GoBack"/>
      <w:bookmarkEnd w:id="0"/>
    </w:p>
    <w:p w:rsidR="008554AF" w:rsidRPr="00ED696F" w:rsidRDefault="008554AF" w:rsidP="008554AF">
      <w:pPr>
        <w:widowControl w:val="0"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Default="008554AF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</w:p>
    <w:p w:rsidR="006B4C2B" w:rsidRDefault="006B4C2B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</w:p>
    <w:p w:rsidR="006B4C2B" w:rsidRDefault="006B4C2B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</w:p>
    <w:p w:rsidR="006B4C2B" w:rsidRPr="00ED696F" w:rsidRDefault="006B4C2B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</w:p>
    <w:p w:rsidR="008554AF" w:rsidRPr="00ED696F" w:rsidRDefault="008554AF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  <w:r w:rsidRPr="00ED696F"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  <w:t xml:space="preserve">МЕСТНЫЕ НОРМАТИВЫ  </w:t>
      </w:r>
    </w:p>
    <w:p w:rsidR="008554AF" w:rsidRPr="00ED696F" w:rsidRDefault="008554AF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  <w:r w:rsidRPr="00ED696F"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  <w:t xml:space="preserve">ГРАДОСТРОИТЕЛЬНОГО ПРОЕКТИРОВАНИЯ  </w:t>
      </w:r>
    </w:p>
    <w:p w:rsidR="008554AF" w:rsidRDefault="008554AF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  <w:r w:rsidRPr="00ED696F"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  <w:t xml:space="preserve"> ГОРОДСКОГО ОКРУГА </w:t>
      </w:r>
      <w:r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  <w:t xml:space="preserve">ЖИГУЛЕВСК </w:t>
      </w:r>
    </w:p>
    <w:p w:rsidR="008554AF" w:rsidRPr="00ED696F" w:rsidRDefault="008554AF" w:rsidP="008554AF">
      <w:pPr>
        <w:widowControl w:val="0"/>
        <w:tabs>
          <w:tab w:val="left" w:pos="3600"/>
          <w:tab w:val="left" w:pos="5054"/>
          <w:tab w:val="left" w:pos="949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  <w:t>САМАРСКОЙ ОБЛАСТИ</w:t>
      </w:r>
    </w:p>
    <w:p w:rsidR="008554AF" w:rsidRPr="00ED696F" w:rsidRDefault="008554AF" w:rsidP="008554AF">
      <w:pPr>
        <w:widowControl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i/>
          <w:iCs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  <w:lang w:eastAsia="ru-RU"/>
        </w:rPr>
      </w:pPr>
    </w:p>
    <w:p w:rsidR="008554AF" w:rsidRPr="00ED696F" w:rsidRDefault="008554AF" w:rsidP="008554AF">
      <w:pPr>
        <w:widowControl w:val="0"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 w:eastAsia="ru-RU"/>
        </w:rPr>
        <w:sectPr w:rsidR="008554AF" w:rsidRPr="00ED696F" w:rsidSect="008554AF">
          <w:footerReference w:type="default" r:id="rId7"/>
          <w:pgSz w:w="11906" w:h="16838"/>
          <w:pgMar w:top="1134" w:right="851" w:bottom="567" w:left="1134" w:header="709" w:footer="709" w:gutter="0"/>
          <w:cols w:space="708"/>
          <w:titlePg/>
          <w:docGrid w:linePitch="360"/>
        </w:sectPr>
      </w:pPr>
    </w:p>
    <w:p w:rsidR="008554AF" w:rsidRPr="00ED696F" w:rsidRDefault="008554AF" w:rsidP="000718D1">
      <w:pPr>
        <w:widowControl w:val="0"/>
        <w:tabs>
          <w:tab w:val="right" w:leader="dot" w:pos="9214"/>
          <w:tab w:val="right" w:pos="9498"/>
        </w:tabs>
        <w:spacing w:after="0" w:line="240" w:lineRule="auto"/>
        <w:ind w:left="709" w:hanging="1149"/>
        <w:jc w:val="center"/>
        <w:rPr>
          <w:rFonts w:ascii="Times New Roman" w:eastAsia="Lucida Sans Unicode" w:hAnsi="Times New Roman" w:cs="Tahoma"/>
          <w:b/>
          <w:sz w:val="28"/>
          <w:szCs w:val="28"/>
          <w:lang w:eastAsia="ru-RU"/>
        </w:rPr>
      </w:pPr>
      <w:r w:rsidRPr="00ED696F">
        <w:rPr>
          <w:rFonts w:ascii="Times New Roman" w:eastAsia="Lucida Sans Unicode" w:hAnsi="Times New Roman" w:cs="Tahoma"/>
          <w:b/>
          <w:sz w:val="28"/>
          <w:szCs w:val="28"/>
          <w:lang w:eastAsia="ru-RU"/>
        </w:rPr>
        <w:lastRenderedPageBreak/>
        <w:t>СОДЕРЖАНИЕ</w:t>
      </w:r>
    </w:p>
    <w:p w:rsidR="000877F0" w:rsidRPr="000877F0" w:rsidRDefault="000877F0" w:rsidP="00087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DE2" w:rsidRPr="00623DE2" w:rsidRDefault="00623DE2" w:rsidP="009A7069">
      <w:pPr>
        <w:tabs>
          <w:tab w:val="right" w:leader="dot" w:pos="9214"/>
        </w:tabs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23DE2">
        <w:rPr>
          <w:rFonts w:ascii="Times New Roman" w:hAnsi="Times New Roman" w:cs="Times New Roman"/>
          <w:sz w:val="28"/>
          <w:szCs w:val="28"/>
        </w:rPr>
        <w:t>.</w:t>
      </w:r>
      <w:r w:rsidR="000877F0" w:rsidRPr="00623DE2">
        <w:rPr>
          <w:rFonts w:ascii="Times New Roman" w:hAnsi="Times New Roman" w:cs="Times New Roman"/>
          <w:sz w:val="28"/>
          <w:szCs w:val="28"/>
        </w:rPr>
        <w:t>ОБЩИЕ ПОЛОЖЕНИЯ</w:t>
      </w:r>
      <w:r w:rsidR="00C876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0877F0" w:rsidRPr="00623DE2" w:rsidRDefault="00623DE2" w:rsidP="009A7069">
      <w:pPr>
        <w:tabs>
          <w:tab w:val="right" w:leader="dot" w:pos="9214"/>
        </w:tabs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23DE2">
        <w:rPr>
          <w:rFonts w:ascii="Times New Roman" w:hAnsi="Times New Roman" w:cs="Times New Roman"/>
          <w:sz w:val="28"/>
          <w:szCs w:val="28"/>
        </w:rPr>
        <w:t>.</w:t>
      </w:r>
      <w:r w:rsidR="00F74AE0" w:rsidRPr="00623DE2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C87654">
        <w:rPr>
          <w:rFonts w:ascii="Times New Roman" w:hAnsi="Times New Roman" w:cs="Times New Roman"/>
          <w:sz w:val="28"/>
          <w:szCs w:val="28"/>
        </w:rPr>
        <w:t>ЧАСТЬ</w:t>
      </w:r>
      <w:r w:rsidR="00C876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623DE2" w:rsidRDefault="00623DE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Объекты в области образования 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Общеобразовател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ьные организации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035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DB0351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Дошкольные образовательные 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035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C87654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Организации дополнительного образования </w:t>
      </w:r>
      <w:r w:rsidR="00623DE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035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физической культуры и массового спорта</w:t>
      </w:r>
    </w:p>
    <w:p w:rsidR="006252E1" w:rsidRPr="006252E1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Физкультурно-спортивные залы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52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Плавательные бассейны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52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Плоскостные физкультурно-спортивные сооружения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52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библиотечного обслуживания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Общедоступные библиотеки городских округов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2DB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8. Детские библиотеки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534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9. Юношеские библиотеки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534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культуры и искусства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10. Учреждения культуры клубного типа городских округов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A288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11. Музеи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A288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0877F0" w:rsidRPr="000877F0" w:rsidRDefault="00B23A22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Выставочные залы, картинные галереи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F23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создания условий для массового отдыха жителей поселения и организация обустройств мест массового</w:t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отдыха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Озеленённые территории общего пользовани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Парки культуры и отдыха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обеспечения объектами транспортной инфраструктуры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Автомобильные дороги местного значения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Стоянки и парковки (парковочные места) общего пользования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B0263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Сети линий наземного общественного пассажирского транспорта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обращения с отходами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Объекты, предназначенные для сбора и вывоза бытовых отходов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мусора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обеспечения инженерной и коммунальной инфраструктурой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Объекты электроснабжения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Объекты водоснабжения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648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Объекты водоотведени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648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Объекты газоснабжения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648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Объекты теплоснабжения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648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организации ритуальных услуг и содержания мест захоронения</w:t>
      </w:r>
    </w:p>
    <w:p w:rsidR="000877F0" w:rsidRPr="000877F0" w:rsidRDefault="00DF2305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0877F0"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Кладбища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3AB0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 области организации предоставления населению государственных и муниципальных услуг</w:t>
      </w:r>
    </w:p>
    <w:p w:rsidR="000877F0" w:rsidRPr="000877F0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922C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. Многофункциональные центры предоставления государственных и муниципальных услуг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3AB0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983AB0" w:rsidRDefault="00983AB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Default="000877F0" w:rsidP="009A7069">
      <w:pPr>
        <w:tabs>
          <w:tab w:val="right" w:leader="dot" w:pos="9214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7F0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ПРАВИЛА И ОБЛАСТЬ ПРИМЕНЕНИЯ НОРМАТИВОВ</w:t>
      </w:r>
      <w:r w:rsidR="00C876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3AB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8554AF" w:rsidRDefault="008554AF" w:rsidP="00087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Default="008554AF" w:rsidP="00087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7F0" w:rsidRDefault="000877F0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8554AF" w:rsidRPr="007F2D87" w:rsidRDefault="008554AF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Местные нормативы градостроительного проектирования </w:t>
      </w:r>
      <w:r w:rsidRPr="007F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городского округа Жигулёвск</w:t>
      </w:r>
      <w:r w:rsidR="000877F0" w:rsidRPr="007F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Самарской области</w:t>
      </w:r>
    </w:p>
    <w:p w:rsidR="008554AF" w:rsidRPr="008554AF" w:rsidRDefault="008554AF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Pr="008554AF" w:rsidRDefault="008554AF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Pr="007F2D87" w:rsidRDefault="00623DE2" w:rsidP="00623DE2">
      <w:pPr>
        <w:pStyle w:val="a4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D87">
        <w:rPr>
          <w:rFonts w:ascii="Times New Roman" w:hAnsi="Times New Roman" w:cs="Times New Roman"/>
          <w:b/>
          <w:sz w:val="28"/>
          <w:szCs w:val="28"/>
          <w:lang w:val="en-US"/>
        </w:rPr>
        <w:t>I.</w:t>
      </w:r>
      <w:r w:rsidR="007F2D87" w:rsidRPr="007F2D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2D8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Настоящие региональные нормативы градостроительного проектирования городского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Жигулёвск 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Самарской области (далее также – местные нормативы) разработаны в соответствии с положениями статей 29.1, 29.2, 29.4 Градостроительного кодекса Российской Федерации, Законом Самарской области от 12 июля 2006 года № 90-ГД «О градостроительной деятельности на территории Самарской области» и устанавливают совокупность расчетных показателей минимально допустимого уровня обеспеченности объектами местного значения городского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Жигулёвск 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Самарской области</w:t>
      </w:r>
      <w:proofErr w:type="gramEnd"/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городской округ), относящимися к областям, указанным в пункте 1 части 5 статьи 23 Градостроительного кодекса Российской Федерации,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населения городского округа.</w:t>
      </w: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Настоящие местные нормативы включают в себя:</w:t>
      </w: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основную часть (расчетные показатели, указанные в пункте 1.1 настоящих местных нормативов);</w:t>
      </w: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 обоснованию расчетных показателей, содержащихся в основной части местных нормативов;</w:t>
      </w: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 область применения расчетных показателей, содержащихся в основной части местных нормативов.</w:t>
      </w:r>
    </w:p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54AF" w:rsidRPr="008554AF" w:rsidSect="008554AF">
          <w:headerReference w:type="even" r:id="rId8"/>
          <w:headerReference w:type="default" r:id="rId9"/>
          <w:pgSz w:w="11900" w:h="16840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623DE2" w:rsidRPr="007F2D87" w:rsidRDefault="00623DE2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D8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</w:t>
      </w:r>
      <w:r w:rsidRPr="007F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</w:t>
      </w:r>
    </w:p>
    <w:p w:rsidR="008554AF" w:rsidRPr="008554AF" w:rsidRDefault="008554AF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Расчетные показатели минимально допустимого уровня обеспеченности объектами местного значения 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населения городского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Жигулёвск 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Самарской области и расчетные показатели максимально допустимого уровня территориальной доступности таких объектов для населения городского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Жигулёвск 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Самарской области</w:t>
      </w:r>
    </w:p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4601" w:type="dxa"/>
        <w:tblInd w:w="108" w:type="dxa"/>
        <w:tblLayout w:type="fixed"/>
        <w:tblLook w:val="04A0"/>
      </w:tblPr>
      <w:tblGrid>
        <w:gridCol w:w="534"/>
        <w:gridCol w:w="2268"/>
        <w:gridCol w:w="1417"/>
        <w:gridCol w:w="1418"/>
        <w:gridCol w:w="425"/>
        <w:gridCol w:w="283"/>
        <w:gridCol w:w="142"/>
        <w:gridCol w:w="425"/>
        <w:gridCol w:w="284"/>
        <w:gridCol w:w="236"/>
        <w:gridCol w:w="614"/>
        <w:gridCol w:w="851"/>
        <w:gridCol w:w="1843"/>
        <w:gridCol w:w="2835"/>
        <w:gridCol w:w="1026"/>
      </w:tblGrid>
      <w:tr w:rsidR="008554AF" w:rsidRPr="008554AF" w:rsidTr="000877F0">
        <w:trPr>
          <w:tblHeader/>
        </w:trPr>
        <w:tc>
          <w:tcPr>
            <w:tcW w:w="534" w:type="dxa"/>
            <w:vMerge w:val="restart"/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68" w:type="dxa"/>
            <w:vMerge w:val="restart"/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вида объекта местного значения</w:t>
            </w:r>
          </w:p>
        </w:tc>
        <w:tc>
          <w:tcPr>
            <w:tcW w:w="6095" w:type="dxa"/>
            <w:gridSpan w:val="10"/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Значения расчетных показателей минимально допустимого уровня обеспеченности</w:t>
            </w:r>
          </w:p>
        </w:tc>
        <w:tc>
          <w:tcPr>
            <w:tcW w:w="5704" w:type="dxa"/>
            <w:gridSpan w:val="3"/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Значения расчетных показателей максимально допустимого уровня территориальной доступности</w:t>
            </w:r>
          </w:p>
        </w:tc>
      </w:tr>
      <w:tr w:rsidR="008554AF" w:rsidRPr="008554AF" w:rsidTr="000877F0">
        <w:trPr>
          <w:trHeight w:val="120"/>
          <w:tblHeader/>
        </w:trPr>
        <w:tc>
          <w:tcPr>
            <w:tcW w:w="534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4678" w:type="dxa"/>
            <w:gridSpan w:val="9"/>
            <w:tcBorders>
              <w:bottom w:val="single" w:sz="4" w:space="0" w:color="auto"/>
            </w:tcBorders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показателя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вид доступности, единица измерения</w:t>
            </w:r>
          </w:p>
        </w:tc>
        <w:tc>
          <w:tcPr>
            <w:tcW w:w="386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показателя</w:t>
            </w: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образования</w:t>
            </w:r>
          </w:p>
        </w:tc>
      </w:tr>
      <w:tr w:rsidR="008554AF" w:rsidRPr="008554AF" w:rsidTr="000877F0">
        <w:trPr>
          <w:trHeight w:val="227"/>
        </w:trPr>
        <w:tc>
          <w:tcPr>
            <w:tcW w:w="534" w:type="dxa"/>
            <w:vMerge w:val="restart"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организации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на 1 тысячу человек</w:t>
            </w:r>
          </w:p>
        </w:tc>
        <w:tc>
          <w:tcPr>
            <w:tcW w:w="4678" w:type="dxa"/>
            <w:gridSpan w:val="9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доступность, метры</w:t>
            </w: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 – 500</w:t>
            </w:r>
          </w:p>
        </w:tc>
      </w:tr>
      <w:tr w:rsidR="008554AF" w:rsidRPr="008554AF" w:rsidTr="000877F0">
        <w:trPr>
          <w:trHeight w:val="103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сельских населенных пунктах:</w:t>
            </w:r>
          </w:p>
        </w:tc>
      </w:tr>
      <w:tr w:rsidR="008554AF" w:rsidRPr="008554AF" w:rsidTr="000877F0">
        <w:trPr>
          <w:trHeight w:val="102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для учащихся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ступени обучения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для учащихся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ступени обучения</w:t>
            </w:r>
          </w:p>
        </w:tc>
      </w:tr>
      <w:tr w:rsidR="008554AF" w:rsidRPr="008554AF" w:rsidTr="000877F0">
        <w:trPr>
          <w:trHeight w:val="102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2 000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4 000</w:t>
            </w:r>
          </w:p>
        </w:tc>
      </w:tr>
      <w:tr w:rsidR="008554AF" w:rsidRPr="008554AF" w:rsidTr="000877F0">
        <w:trPr>
          <w:trHeight w:val="78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пунктах:</w:t>
            </w:r>
          </w:p>
        </w:tc>
      </w:tr>
      <w:tr w:rsidR="008554AF" w:rsidRPr="008554AF" w:rsidTr="000877F0">
        <w:trPr>
          <w:trHeight w:val="75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для учащихся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ступени обучения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для учащихся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ступени обучения</w:t>
            </w:r>
          </w:p>
        </w:tc>
      </w:tr>
      <w:tr w:rsidR="008554AF" w:rsidRPr="008554AF" w:rsidTr="000877F0">
        <w:trPr>
          <w:trHeight w:val="75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8554AF" w:rsidRPr="008554AF" w:rsidTr="000877F0">
        <w:trPr>
          <w:trHeight w:val="75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сельских населенных пунктах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*:</w:t>
            </w:r>
          </w:p>
        </w:tc>
      </w:tr>
      <w:tr w:rsidR="008554AF" w:rsidRPr="008554AF" w:rsidTr="000877F0">
        <w:trPr>
          <w:trHeight w:val="75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для учащихся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ступени обучения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для учащихся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ступени обучения</w:t>
            </w:r>
          </w:p>
        </w:tc>
      </w:tr>
      <w:tr w:rsidR="008554AF" w:rsidRPr="008554AF" w:rsidTr="000877F0">
        <w:trPr>
          <w:trHeight w:val="75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30**</w:t>
            </w:r>
          </w:p>
        </w:tc>
      </w:tr>
      <w:tr w:rsidR="008554AF" w:rsidRPr="008554AF" w:rsidTr="000877F0">
        <w:trPr>
          <w:trHeight w:val="75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4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Примечания: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* Транспортному обслуживанию подлежат учащиеся общеобразовательных организаций, расположенных в сельских населенных пунктах, проживающие на расстоянии свыше 1 км от учреждения. Подвоз учащихся осуществляется на транспорте, предназначенном для перевозки детей. Предельный пешеходный подход учащихся к месту сбора на остановке должен быть не более 500 м.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** Транспортная доступность учащихся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ступени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обучения не должна превышать 15 км.</w:t>
            </w:r>
          </w:p>
        </w:tc>
      </w:tr>
      <w:tr w:rsidR="008554AF" w:rsidRPr="008554AF" w:rsidTr="000877F0">
        <w:trPr>
          <w:trHeight w:val="307"/>
        </w:trPr>
        <w:tc>
          <w:tcPr>
            <w:tcW w:w="534" w:type="dxa"/>
            <w:vMerge w:val="restart"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мест на 1 тысячу человек</w:t>
            </w:r>
          </w:p>
        </w:tc>
        <w:tc>
          <w:tcPr>
            <w:tcW w:w="4678" w:type="dxa"/>
            <w:gridSpan w:val="9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доступность, метры</w:t>
            </w: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8554AF" w:rsidRPr="008554AF" w:rsidTr="000877F0">
        <w:trPr>
          <w:trHeight w:val="3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сельских населенных пунктах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8554AF" w:rsidRPr="008554AF" w:rsidTr="000877F0">
        <w:trPr>
          <w:trHeight w:val="307"/>
        </w:trPr>
        <w:tc>
          <w:tcPr>
            <w:tcW w:w="534" w:type="dxa"/>
            <w:vMerge w:val="restart"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Организации дополнительного образования детей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мест на 1 тысячу человек</w:t>
            </w:r>
          </w:p>
        </w:tc>
        <w:tc>
          <w:tcPr>
            <w:tcW w:w="4678" w:type="dxa"/>
            <w:gridSpan w:val="9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554AF" w:rsidRPr="008554AF" w:rsidTr="000877F0">
        <w:trPr>
          <w:trHeight w:val="306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в иных населенных пунктах 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физической культуры и массового спорта</w:t>
            </w:r>
          </w:p>
        </w:tc>
      </w:tr>
      <w:tr w:rsidR="008554AF" w:rsidRPr="008554AF" w:rsidTr="000877F0">
        <w:tc>
          <w:tcPr>
            <w:tcW w:w="534" w:type="dxa"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Физкультурно-спортивные залы</w:t>
            </w:r>
          </w:p>
        </w:tc>
        <w:tc>
          <w:tcPr>
            <w:tcW w:w="1417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квадратные метры общей площади пола на 1 тысячу человек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843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554AF" w:rsidRPr="008554AF" w:rsidTr="000877F0">
        <w:trPr>
          <w:trHeight w:val="380"/>
        </w:trPr>
        <w:tc>
          <w:tcPr>
            <w:tcW w:w="534" w:type="dxa"/>
            <w:vMerge w:val="restart"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Плавательные бассейны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квадратные метры зеркала воды на 1 тысячу человек</w:t>
            </w:r>
          </w:p>
        </w:tc>
        <w:tc>
          <w:tcPr>
            <w:tcW w:w="4678" w:type="dxa"/>
            <w:gridSpan w:val="9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554AF" w:rsidRPr="008554AF" w:rsidTr="000877F0">
        <w:trPr>
          <w:trHeight w:val="380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в иных населенных пунктах 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c>
          <w:tcPr>
            <w:tcW w:w="534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Плоскостные физкультурно-спортивные сооружения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квадратные метры на 1 тысячу человек</w:t>
            </w:r>
          </w:p>
        </w:tc>
        <w:tc>
          <w:tcPr>
            <w:tcW w:w="4678" w:type="dxa"/>
            <w:gridSpan w:val="9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доступность, метры</w:t>
            </w:r>
          </w:p>
        </w:tc>
        <w:tc>
          <w:tcPr>
            <w:tcW w:w="3861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1 000</w:t>
            </w: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библиотечного обслуживания</w:t>
            </w:r>
          </w:p>
          <w:p w:rsidR="00AB6F43" w:rsidRPr="008554AF" w:rsidRDefault="00AB6F43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63"/>
        </w:trPr>
        <w:tc>
          <w:tcPr>
            <w:tcW w:w="534" w:type="dxa"/>
            <w:vMerge w:val="restart"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554AF" w:rsidRPr="008554AF" w:rsidRDefault="00C82DBC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Общедоступные библиотеки городских округов</w:t>
            </w:r>
          </w:p>
        </w:tc>
        <w:tc>
          <w:tcPr>
            <w:tcW w:w="1417" w:type="dxa"/>
          </w:tcPr>
          <w:p w:rsidR="008554AF" w:rsidRPr="008554AF" w:rsidRDefault="004F46A8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 численностью населения 50 тысяч человек и более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 на 10 тысяч человек</w:t>
            </w:r>
          </w:p>
        </w:tc>
        <w:tc>
          <w:tcPr>
            <w:tcW w:w="1843" w:type="dxa"/>
            <w:vMerge w:val="restart"/>
          </w:tcPr>
          <w:p w:rsidR="008554AF" w:rsidRDefault="006252E1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</w:t>
            </w:r>
            <w:r w:rsidR="00DC20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252E1" w:rsidRPr="008554AF" w:rsidRDefault="006252E1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минуты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C82DBC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554AF" w:rsidRPr="008554AF" w:rsidTr="000877F0">
        <w:trPr>
          <w:trHeight w:val="534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единиц хранения, количество читательских мест на 1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тысячу человек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 населении, тысяч человек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единиц хранения в тысячах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читательских мест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78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свыше 50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90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свыше 10 до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4-4,5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2-3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90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Примечания:</w:t>
            </w:r>
          </w:p>
          <w:p w:rsidR="008554AF" w:rsidRPr="008554AF" w:rsidRDefault="00C82DBC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554AF" w:rsidRPr="008554AF">
              <w:rPr>
                <w:rFonts w:ascii="Times New Roman" w:hAnsi="Times New Roman" w:cs="Times New Roman"/>
                <w:sz w:val="20"/>
                <w:szCs w:val="20"/>
              </w:rPr>
              <w:t>. Дополнительно в центральной городской библиотеке на 1 тысячу человек при населении города, тысяч человек: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50 и менее - 0,5 тысячи единиц хранения, 0,3 читательских места.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690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</w:tcPr>
          <w:p w:rsidR="008554AF" w:rsidRPr="00DC20F3" w:rsidRDefault="00DC20F3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Детские библиотеки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8554AF" w:rsidRPr="008554AF" w:rsidRDefault="00DC20F3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городские округа с количеством 50 тысяч и более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 на 4-7 тыс. школьников и дошкольников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8554AF" w:rsidRPr="008554AF" w:rsidRDefault="00DC20F3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554AF" w:rsidRPr="008554AF" w:rsidRDefault="00DC20F3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8554AF" w:rsidRPr="008554AF" w:rsidRDefault="00DC20F3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554AF" w:rsidRPr="008554AF" w:rsidTr="000877F0">
        <w:trPr>
          <w:trHeight w:val="73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иных населенных пунктах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иных населенных пунктах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205"/>
        </w:trPr>
        <w:tc>
          <w:tcPr>
            <w:tcW w:w="534" w:type="dxa"/>
            <w:vMerge w:val="restart"/>
          </w:tcPr>
          <w:p w:rsidR="008554AF" w:rsidRPr="008554AF" w:rsidRDefault="004F46A8" w:rsidP="004F46A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7059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Юношеские библиотеки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554AF" w:rsidRPr="008554AF" w:rsidTr="000877F0">
        <w:trPr>
          <w:trHeight w:val="204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городские округа с количеством 50 тысяч и более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 на 17 тысяч человек (в возрасте от 15 до 24 лет)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4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иных населенных пунктах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4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Примечание: в городских округах, имеющих районное деление, детская и юношеская библиотеки должны быть в каждом административном районе либо должны быть объединенные библиотеки для детей и юношества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культуры и искусства</w:t>
            </w:r>
          </w:p>
        </w:tc>
      </w:tr>
      <w:tr w:rsidR="00F74AE0" w:rsidRPr="008554AF" w:rsidTr="00F74AE0">
        <w:trPr>
          <w:trHeight w:val="90"/>
        </w:trPr>
        <w:tc>
          <w:tcPr>
            <w:tcW w:w="534" w:type="dxa"/>
            <w:vMerge w:val="restart"/>
          </w:tcPr>
          <w:p w:rsidR="00F74AE0" w:rsidRPr="008554AF" w:rsidRDefault="004A288F" w:rsidP="004A288F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7059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  <w:vMerge w:val="restart"/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Учреждения культуры клубного типа городских округов</w:t>
            </w:r>
          </w:p>
        </w:tc>
        <w:tc>
          <w:tcPr>
            <w:tcW w:w="1417" w:type="dxa"/>
            <w:vMerge w:val="restart"/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объектов, </w:t>
            </w:r>
          </w:p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мест</w:t>
            </w:r>
          </w:p>
        </w:tc>
        <w:tc>
          <w:tcPr>
            <w:tcW w:w="2977" w:type="dxa"/>
            <w:gridSpan w:val="6"/>
            <w:vMerge w:val="restart"/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округах с числом жителей от 50 до 100 тысяч человек</w:t>
            </w:r>
          </w:p>
        </w:tc>
        <w:tc>
          <w:tcPr>
            <w:tcW w:w="1701" w:type="dxa"/>
            <w:gridSpan w:val="3"/>
            <w:vMerge w:val="restart"/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30 зрительских мест на 1 тысячу жителей</w:t>
            </w:r>
          </w:p>
        </w:tc>
        <w:tc>
          <w:tcPr>
            <w:tcW w:w="1843" w:type="dxa"/>
            <w:vMerge w:val="restart"/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2835" w:type="dxa"/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</w:t>
            </w:r>
          </w:p>
        </w:tc>
        <w:tc>
          <w:tcPr>
            <w:tcW w:w="1026" w:type="dxa"/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F74AE0" w:rsidRPr="008554AF" w:rsidTr="00623DE2">
        <w:trPr>
          <w:trHeight w:val="1006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  <w:vMerge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иных населенных пунктах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74AE0" w:rsidRPr="008554AF" w:rsidRDefault="00F74AE0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950"/>
        </w:trPr>
        <w:tc>
          <w:tcPr>
            <w:tcW w:w="534" w:type="dxa"/>
          </w:tcPr>
          <w:p w:rsidR="008554AF" w:rsidRPr="008554AF" w:rsidRDefault="004A288F" w:rsidP="004A288F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7059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Музеи</w:t>
            </w:r>
          </w:p>
        </w:tc>
        <w:tc>
          <w:tcPr>
            <w:tcW w:w="1417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на муниципальное образование</w:t>
            </w: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городском поселении и городском округе с числом жителей до 100 тысяч человек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2-4</w:t>
            </w:r>
          </w:p>
        </w:tc>
        <w:tc>
          <w:tcPr>
            <w:tcW w:w="1843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554AF" w:rsidRPr="008554AF" w:rsidTr="000877F0">
        <w:trPr>
          <w:trHeight w:val="690"/>
        </w:trPr>
        <w:tc>
          <w:tcPr>
            <w:tcW w:w="534" w:type="dxa"/>
          </w:tcPr>
          <w:p w:rsidR="008554AF" w:rsidRPr="008554AF" w:rsidRDefault="0070596E" w:rsidP="0070596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2268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Выставочные залы, картинные галереи</w:t>
            </w:r>
          </w:p>
        </w:tc>
        <w:tc>
          <w:tcPr>
            <w:tcW w:w="1417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на муниципальное образование</w:t>
            </w: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поселениях и городских округах с числом жителей до 300 тысяч человек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создания условий для массового отдыха жителей поселения и организация обустройства мест массового отдыха населения</w:t>
            </w:r>
          </w:p>
        </w:tc>
      </w:tr>
      <w:tr w:rsidR="008554AF" w:rsidRPr="008554AF" w:rsidTr="000877F0">
        <w:tc>
          <w:tcPr>
            <w:tcW w:w="534" w:type="dxa"/>
          </w:tcPr>
          <w:p w:rsidR="008554AF" w:rsidRPr="008554AF" w:rsidRDefault="00DF2305" w:rsidP="00DF230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Озелененные территории общего пользования (без учета городских лесов)</w:t>
            </w:r>
          </w:p>
        </w:tc>
        <w:tc>
          <w:tcPr>
            <w:tcW w:w="1417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квадратный метр на 1 человека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доступность, метры</w:t>
            </w: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1 000</w:t>
            </w:r>
          </w:p>
        </w:tc>
      </w:tr>
      <w:tr w:rsidR="008554AF" w:rsidRPr="008554AF" w:rsidTr="000877F0">
        <w:trPr>
          <w:trHeight w:val="103"/>
        </w:trPr>
        <w:tc>
          <w:tcPr>
            <w:tcW w:w="534" w:type="dxa"/>
            <w:vMerge w:val="restart"/>
          </w:tcPr>
          <w:p w:rsidR="008554AF" w:rsidRPr="008554AF" w:rsidRDefault="00DF2305" w:rsidP="00DF230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Парки культуры и отдыха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населенных пунктах с числом жителей от 10 тысяч человек до 100 тысяч человек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554AF" w:rsidRPr="008554AF" w:rsidTr="000877F0">
        <w:trPr>
          <w:trHeight w:val="102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иных населенных пунктах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обеспечения объектами транспортной инфраструктуры</w:t>
            </w:r>
          </w:p>
        </w:tc>
      </w:tr>
      <w:tr w:rsidR="008554AF" w:rsidRPr="008554AF" w:rsidTr="000877F0">
        <w:trPr>
          <w:trHeight w:val="74"/>
        </w:trPr>
        <w:tc>
          <w:tcPr>
            <w:tcW w:w="534" w:type="dxa"/>
            <w:vMerge w:val="restart"/>
          </w:tcPr>
          <w:p w:rsidR="008554AF" w:rsidRPr="008554AF" w:rsidRDefault="00EB1422" w:rsidP="00EB142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Автомобильные дороги местного значения (улично-дорожная сеть)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плотность улично-дорожной сети, километры на квадратные километры территории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824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*Примечание: при расчете обеспеченности учитываются автомобильные дороги общего пользования федерального значения, автомобильные дороги общего пользования регионального или межмуниципального значения, находящиеся в границах населенных пунктов.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03"/>
        </w:trPr>
        <w:tc>
          <w:tcPr>
            <w:tcW w:w="534" w:type="dxa"/>
            <w:vMerge w:val="restart"/>
          </w:tcPr>
          <w:p w:rsidR="008554AF" w:rsidRPr="008554AF" w:rsidRDefault="00EB1422" w:rsidP="00EB142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Стоянки и парковки (парковочные места) общего пользования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уровень обеспеченности в процентах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Из расчета не менее чем для 70 % расчетного парка индивидуальных легковых автомобилей, в том числе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, %:</w:t>
            </w:r>
            <w:proofErr w:type="gramEnd"/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пешеходная доступность, 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до входов в жилые дома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554AF" w:rsidRPr="008554AF" w:rsidTr="000877F0">
        <w:trPr>
          <w:trHeight w:val="74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жилые районы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до входов в пассажирские помещения вокзалов, входов в места крупных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учреждений торговли и общественного питания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8554AF" w:rsidRPr="008554AF" w:rsidTr="000877F0">
        <w:trPr>
          <w:trHeight w:val="102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общегородские и специализированные центры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до входов в прочие учреждения и предприятия обслуживания населения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и административных зданий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8554AF" w:rsidRPr="008554AF" w:rsidTr="000877F0">
        <w:trPr>
          <w:trHeight w:val="102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промышленные и коммунально-складские зоны (районы)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02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зоны массового кратковременного отдыха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до входов в парки, на выставки и стадионы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8554AF" w:rsidRPr="008554AF" w:rsidTr="000877F0">
        <w:trPr>
          <w:trHeight w:val="534"/>
        </w:trPr>
        <w:tc>
          <w:tcPr>
            <w:tcW w:w="534" w:type="dxa"/>
            <w:vMerge w:val="restart"/>
          </w:tcPr>
          <w:p w:rsidR="008554AF" w:rsidRPr="008554AF" w:rsidRDefault="00EB1422" w:rsidP="00EB142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Сети линий наземного общественного пассажирского транспорта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плотность сети, километры сети на квадратный километр территории</w:t>
            </w:r>
          </w:p>
        </w:tc>
        <w:tc>
          <w:tcPr>
            <w:tcW w:w="4678" w:type="dxa"/>
            <w:gridSpan w:val="9"/>
            <w:vMerge w:val="restart"/>
          </w:tcPr>
          <w:p w:rsidR="008554AF" w:rsidRPr="008554AF" w:rsidRDefault="008554AF" w:rsidP="008554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 остановок общественного транспорта, метры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городских населенных пунктах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8554AF" w:rsidRPr="008554AF" w:rsidTr="000877F0">
        <w:trPr>
          <w:trHeight w:val="533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сельских населенных пунктах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обращения с отходами</w:t>
            </w:r>
          </w:p>
        </w:tc>
      </w:tr>
      <w:tr w:rsidR="008554AF" w:rsidRPr="008554AF" w:rsidTr="000877F0">
        <w:trPr>
          <w:trHeight w:val="113"/>
        </w:trPr>
        <w:tc>
          <w:tcPr>
            <w:tcW w:w="534" w:type="dxa"/>
            <w:vMerge w:val="restart"/>
          </w:tcPr>
          <w:p w:rsidR="008554AF" w:rsidRPr="008554AF" w:rsidRDefault="00922C0C" w:rsidP="00922C0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Объекты, предназначенные для сбора и вывоза бытовых отходов и мусора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нормы накопления бытовых отходов, килограммы, литры на 1 человека в год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Твердые бытовые отходы: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литры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1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  от жилых зданий, оборудованных водопроводом, канализацией, центральным отоплением и газом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190-225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900-1000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   от прочих жилых зданий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300-450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1100-1500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Общее количество с учетом общественных зданий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280-300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1400-1500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Жидкие из выгребов (при отсутствии канализации)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2000-35000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Смет с 1 м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твердых покрытий улиц, площадей и парков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5-15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8-20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06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Примечание: Нормы накопления крупногабаритных бытовых отходов следует принимать в размере 5% в составе приведенных значений твердых бытовых отходов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обеспечения инженерной и коммунальной инфраструктурой</w:t>
            </w: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 w:val="restart"/>
          </w:tcPr>
          <w:p w:rsidR="008554AF" w:rsidRPr="008554AF" w:rsidRDefault="00922C0C" w:rsidP="00922C0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Объекты электроснабжения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Электропотребление, </w:t>
            </w:r>
            <w:proofErr w:type="spell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  <w:proofErr w:type="spellEnd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ч/год на 1 чел., использовани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 максимума электрической нагрузки, ч/год</w:t>
            </w:r>
          </w:p>
        </w:tc>
        <w:tc>
          <w:tcPr>
            <w:tcW w:w="1843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Степень благоустройства</w:t>
            </w:r>
          </w:p>
        </w:tc>
        <w:tc>
          <w:tcPr>
            <w:tcW w:w="1134" w:type="dxa"/>
            <w:gridSpan w:val="4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Электропотребление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Использование максимума электрической нагрузки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Города и населенные пункты городского типа, не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оборудованные стационарными электроплитами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без кондиционеров</w:t>
            </w:r>
          </w:p>
        </w:tc>
        <w:tc>
          <w:tcPr>
            <w:tcW w:w="1134" w:type="dxa"/>
            <w:gridSpan w:val="4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1700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 кондиционерами</w:t>
            </w:r>
          </w:p>
        </w:tc>
        <w:tc>
          <w:tcPr>
            <w:tcW w:w="1134" w:type="dxa"/>
            <w:gridSpan w:val="4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5700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Города и населенные пункты городского типа, оборудованные стационарными электроплитами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br/>
              <w:t>(100% охвата)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без кондиционеров</w:t>
            </w:r>
          </w:p>
        </w:tc>
        <w:tc>
          <w:tcPr>
            <w:tcW w:w="1134" w:type="dxa"/>
            <w:gridSpan w:val="4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5300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 кондиционерами</w:t>
            </w:r>
          </w:p>
        </w:tc>
        <w:tc>
          <w:tcPr>
            <w:tcW w:w="1134" w:type="dxa"/>
            <w:gridSpan w:val="4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2400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5800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Сельские населенные пункты (без кондиционеров)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оборудованные</w:t>
            </w:r>
            <w:proofErr w:type="gramEnd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стационарными электроплитами</w:t>
            </w:r>
          </w:p>
        </w:tc>
        <w:tc>
          <w:tcPr>
            <w:tcW w:w="1134" w:type="dxa"/>
            <w:gridSpan w:val="4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950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06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оборудованные</w:t>
            </w:r>
            <w:proofErr w:type="gramEnd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стационарными электроплитами (100</w:t>
            </w:r>
            <w:r w:rsidRPr="008554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%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охвата)</w:t>
            </w:r>
          </w:p>
        </w:tc>
        <w:tc>
          <w:tcPr>
            <w:tcW w:w="1134" w:type="dxa"/>
            <w:gridSpan w:val="4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2400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5800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54"/>
        </w:trPr>
        <w:tc>
          <w:tcPr>
            <w:tcW w:w="534" w:type="dxa"/>
            <w:vMerge w:val="restart"/>
          </w:tcPr>
          <w:p w:rsidR="008554AF" w:rsidRPr="008554AF" w:rsidRDefault="00922C0C" w:rsidP="00922C0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удельные среднесуточные расходы холодной и горячей воды на хозяйственно-питьевые нужды (без учета расходов на полив зеленых насаждений) территорий жилой застройки, литры в сутки на одного человека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Удельные среднесуточные расходы холодной и горячей воды на хозяйственно-питьевые нужды (без учета расходов на полив зеленых насаждений) территорий жилой застройки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153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для зданий с местными (квартирными) водонагревателями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200, со снижением до 180 к 2025 году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53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для зданий с централизованным горячим водоснабжением</w:t>
            </w:r>
          </w:p>
        </w:tc>
        <w:tc>
          <w:tcPr>
            <w:tcW w:w="1701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250 (150 + 100) со снижением до 200 (120 + 80) к 2025 году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153"/>
        </w:trPr>
        <w:tc>
          <w:tcPr>
            <w:tcW w:w="534" w:type="dxa"/>
            <w:vMerge/>
          </w:tcPr>
          <w:p w:rsidR="008554AF" w:rsidRPr="008554AF" w:rsidRDefault="008554AF" w:rsidP="008554AF">
            <w:pPr>
              <w:numPr>
                <w:ilvl w:val="0"/>
                <w:numId w:val="9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для объектов обслуживания повседневного пользования</w:t>
            </w:r>
          </w:p>
        </w:tc>
        <w:tc>
          <w:tcPr>
            <w:tcW w:w="1701" w:type="dxa"/>
            <w:gridSpan w:val="3"/>
          </w:tcPr>
          <w:p w:rsidR="008554AF" w:rsidRPr="00E15957" w:rsidRDefault="008554AF" w:rsidP="00E159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307"/>
        </w:trPr>
        <w:tc>
          <w:tcPr>
            <w:tcW w:w="534" w:type="dxa"/>
            <w:vMerge w:val="restart"/>
          </w:tcPr>
          <w:p w:rsidR="008554AF" w:rsidRPr="008554AF" w:rsidRDefault="00E15957" w:rsidP="00E159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Объекты водоотведения</w:t>
            </w:r>
          </w:p>
        </w:tc>
        <w:tc>
          <w:tcPr>
            <w:tcW w:w="1417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удельное среднесуточное водоотведение жилой застройки, литры в сутки на одного человека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Следует принимать равным удельным среднесуточным расходам холодной и горячей воды на хозяйственно-питьевые нужды 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306"/>
        </w:trPr>
        <w:tc>
          <w:tcPr>
            <w:tcW w:w="534" w:type="dxa"/>
            <w:vMerge/>
          </w:tcPr>
          <w:p w:rsidR="008554AF" w:rsidRPr="008554AF" w:rsidRDefault="008554AF" w:rsidP="00E15957">
            <w:pPr>
              <w:numPr>
                <w:ilvl w:val="0"/>
                <w:numId w:val="15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величина объема поверхностного стока, кубические метры на 1 гектар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c>
          <w:tcPr>
            <w:tcW w:w="534" w:type="dxa"/>
          </w:tcPr>
          <w:p w:rsidR="008554AF" w:rsidRPr="008554AF" w:rsidRDefault="00E15957" w:rsidP="00E159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Объекты газоснабжения</w:t>
            </w:r>
          </w:p>
        </w:tc>
        <w:tc>
          <w:tcPr>
            <w:tcW w:w="1417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среднесуточные показатели потребления газа, кубические метры в сутки</w:t>
            </w:r>
          </w:p>
        </w:tc>
        <w:tc>
          <w:tcPr>
            <w:tcW w:w="4678" w:type="dxa"/>
            <w:gridSpan w:val="9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приготовление пищи на плите – 0,5;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горячее водоснабжение с использованием газового проточного водонагревателя – 0,5;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отопление с использованием бытового газового отопительного аппарата с водяным контуром – от 7 до 12</w:t>
            </w:r>
          </w:p>
        </w:tc>
        <w:tc>
          <w:tcPr>
            <w:tcW w:w="1843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1" w:type="dxa"/>
            <w:gridSpan w:val="2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258"/>
        </w:trPr>
        <w:tc>
          <w:tcPr>
            <w:tcW w:w="534" w:type="dxa"/>
            <w:vMerge w:val="restart"/>
          </w:tcPr>
          <w:p w:rsidR="008554AF" w:rsidRPr="008554AF" w:rsidRDefault="00E15957" w:rsidP="00E159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Объекты теплоснабжения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удельный расход тепловой энергии системой отопления здания, кВт ч/кв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, за отопительный период</w:t>
            </w:r>
          </w:p>
        </w:tc>
        <w:tc>
          <w:tcPr>
            <w:tcW w:w="2126" w:type="dxa"/>
            <w:gridSpan w:val="3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2552" w:type="dxa"/>
            <w:gridSpan w:val="6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этажей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  <w:tr w:rsidR="008554AF" w:rsidRPr="008554AF" w:rsidTr="000877F0">
        <w:trPr>
          <w:trHeight w:val="255"/>
        </w:trPr>
        <w:tc>
          <w:tcPr>
            <w:tcW w:w="534" w:type="dxa"/>
            <w:vMerge/>
          </w:tcPr>
          <w:p w:rsidR="008554AF" w:rsidRPr="008554AF" w:rsidRDefault="008554AF" w:rsidP="00E15957">
            <w:pPr>
              <w:numPr>
                <w:ilvl w:val="0"/>
                <w:numId w:val="15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1-3</w:t>
            </w:r>
          </w:p>
        </w:tc>
        <w:tc>
          <w:tcPr>
            <w:tcW w:w="520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</w:p>
        </w:tc>
        <w:tc>
          <w:tcPr>
            <w:tcW w:w="614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6-9</w:t>
            </w:r>
          </w:p>
        </w:tc>
        <w:tc>
          <w:tcPr>
            <w:tcW w:w="851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10 и более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55"/>
        </w:trPr>
        <w:tc>
          <w:tcPr>
            <w:tcW w:w="534" w:type="dxa"/>
            <w:vMerge/>
          </w:tcPr>
          <w:p w:rsidR="008554AF" w:rsidRPr="008554AF" w:rsidRDefault="008554AF" w:rsidP="00E15957">
            <w:pPr>
              <w:numPr>
                <w:ilvl w:val="0"/>
                <w:numId w:val="15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Жилые здания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520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614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851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55"/>
        </w:trPr>
        <w:tc>
          <w:tcPr>
            <w:tcW w:w="534" w:type="dxa"/>
            <w:vMerge/>
          </w:tcPr>
          <w:p w:rsidR="008554AF" w:rsidRPr="008554AF" w:rsidRDefault="008554AF" w:rsidP="00E15957">
            <w:pPr>
              <w:numPr>
                <w:ilvl w:val="0"/>
                <w:numId w:val="15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организации, медицинские организации</w:t>
            </w:r>
          </w:p>
        </w:tc>
        <w:tc>
          <w:tcPr>
            <w:tcW w:w="567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520" w:type="dxa"/>
            <w:gridSpan w:val="2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614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rPr>
          <w:trHeight w:val="25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E15957">
            <w:pPr>
              <w:numPr>
                <w:ilvl w:val="0"/>
                <w:numId w:val="15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</w:p>
        </w:tc>
        <w:tc>
          <w:tcPr>
            <w:tcW w:w="520" w:type="dxa"/>
            <w:gridSpan w:val="2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организации ритуальных услуг и содержания мест захоронения</w:t>
            </w:r>
          </w:p>
        </w:tc>
      </w:tr>
      <w:tr w:rsidR="008554AF" w:rsidRPr="008554AF" w:rsidTr="000877F0">
        <w:trPr>
          <w:trHeight w:val="227"/>
        </w:trPr>
        <w:tc>
          <w:tcPr>
            <w:tcW w:w="534" w:type="dxa"/>
            <w:vMerge w:val="restart"/>
          </w:tcPr>
          <w:p w:rsidR="008554AF" w:rsidRPr="008554AF" w:rsidRDefault="00E15957" w:rsidP="00E159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Кладбища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гектаров на 1 тысячу человек</w:t>
            </w: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кладбища традиционного захоронения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3861" w:type="dxa"/>
            <w:gridSpan w:val="2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8554AF" w:rsidRPr="008554AF" w:rsidTr="000877F0">
        <w:trPr>
          <w:trHeight w:val="226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E15957">
            <w:pPr>
              <w:numPr>
                <w:ilvl w:val="0"/>
                <w:numId w:val="15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кладбища урновых захоронений после кремации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Merge/>
            <w:tcBorders>
              <w:bottom w:val="single" w:sz="4" w:space="0" w:color="auto"/>
            </w:tcBorders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4AF" w:rsidRPr="008554AF" w:rsidTr="000877F0">
        <w:tc>
          <w:tcPr>
            <w:tcW w:w="14601" w:type="dxa"/>
            <w:gridSpan w:val="15"/>
            <w:shd w:val="clear" w:color="auto" w:fill="auto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в области организации предоставления населению государственных и муниципальных услуг</w:t>
            </w:r>
          </w:p>
        </w:tc>
      </w:tr>
      <w:tr w:rsidR="008554AF" w:rsidRPr="008554AF" w:rsidTr="000877F0">
        <w:trPr>
          <w:trHeight w:val="614"/>
        </w:trPr>
        <w:tc>
          <w:tcPr>
            <w:tcW w:w="534" w:type="dxa"/>
            <w:vMerge w:val="restart"/>
          </w:tcPr>
          <w:p w:rsidR="008554AF" w:rsidRPr="008554AF" w:rsidRDefault="00E15957" w:rsidP="00E159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648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государственных и муниципальных услуг</w:t>
            </w:r>
          </w:p>
        </w:tc>
        <w:tc>
          <w:tcPr>
            <w:tcW w:w="1417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окон в многофункциональном центре на каждые 5 тысяч жителей</w:t>
            </w:r>
          </w:p>
        </w:tc>
        <w:tc>
          <w:tcPr>
            <w:tcW w:w="4678" w:type="dxa"/>
            <w:gridSpan w:val="9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секторе приема заявителей предусматривается не менее 1 окна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городах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8554AF" w:rsidRPr="008554AF" w:rsidTr="000877F0">
        <w:trPr>
          <w:trHeight w:val="613"/>
        </w:trPr>
        <w:tc>
          <w:tcPr>
            <w:tcW w:w="534" w:type="dxa"/>
            <w:vMerge/>
          </w:tcPr>
          <w:p w:rsidR="008554AF" w:rsidRPr="008554AF" w:rsidRDefault="008554AF" w:rsidP="00E15957">
            <w:pPr>
              <w:numPr>
                <w:ilvl w:val="0"/>
                <w:numId w:val="15"/>
              </w:numPr>
              <w:ind w:left="284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gridSpan w:val="9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в иных населенных пунктах</w:t>
            </w:r>
          </w:p>
        </w:tc>
        <w:tc>
          <w:tcPr>
            <w:tcW w:w="102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не устанавливается</w:t>
            </w:r>
          </w:p>
        </w:tc>
      </w:tr>
    </w:tbl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554AF" w:rsidRPr="008554AF" w:rsidSect="000877F0">
          <w:pgSz w:w="16840" w:h="11900" w:orient="landscape"/>
          <w:pgMar w:top="681" w:right="1134" w:bottom="850" w:left="1134" w:header="426" w:footer="0" w:gutter="0"/>
          <w:cols w:space="708"/>
          <w:docGrid w:linePitch="360"/>
        </w:sectPr>
      </w:pPr>
    </w:p>
    <w:p w:rsidR="000718D1" w:rsidRPr="007F2D87" w:rsidRDefault="000718D1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D8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III</w:t>
      </w:r>
      <w:r w:rsidRPr="007F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ПРАВИЛА И ОБЛАСТЬ ПРИМЕНЕНИЯ</w:t>
      </w:r>
      <w:r w:rsidR="008554AF" w:rsidRPr="007F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718D1" w:rsidRPr="007F2D87" w:rsidRDefault="000718D1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54AF" w:rsidRPr="008554AF" w:rsidRDefault="008554AF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 область применения</w:t>
      </w:r>
      <w:r w:rsidR="00071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расчетных показателей,</w:t>
      </w:r>
      <w:r w:rsidR="00071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содержащихся в основной части 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местных нормативов градостроительного проектирования городского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Жигулёвск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Самарской области</w:t>
      </w:r>
    </w:p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Pr="008554AF" w:rsidRDefault="008554AF" w:rsidP="00855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  Расчетные показатели минимально допустимого уровня обеспеченности объектами местного значения городского округа населения городского округа и расчетные показатели максимально допустимого уровня территориальной доступности таких объектов для </w:t>
      </w:r>
      <w:proofErr w:type="gramStart"/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 городского округа, установленные местными нормативами применяются</w:t>
      </w:r>
      <w:proofErr w:type="gramEnd"/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подготовке:</w:t>
      </w: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генерального плана городского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Жигулевск</w:t>
      </w: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Самарской области</w:t>
      </w: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 по планировке территории.</w:t>
      </w:r>
    </w:p>
    <w:p w:rsidR="008554AF" w:rsidRPr="008554AF" w:rsidRDefault="008554AF" w:rsidP="00855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Область применения конкретных расчетных показателей, указанных в пункте 1 настоящих правил, приведены в таблице 1.</w:t>
      </w:r>
    </w:p>
    <w:p w:rsidR="008554AF" w:rsidRPr="008554AF" w:rsidRDefault="008554AF" w:rsidP="008554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4AF" w:rsidRPr="008554AF" w:rsidRDefault="008554AF" w:rsidP="008554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554AF" w:rsidRPr="008554AF" w:rsidSect="008554AF">
          <w:pgSz w:w="11900" w:h="16840"/>
          <w:pgMar w:top="1134" w:right="850" w:bottom="1134" w:left="1701" w:header="708" w:footer="708" w:gutter="0"/>
          <w:cols w:space="708"/>
          <w:docGrid w:linePitch="360"/>
        </w:sectPr>
      </w:pPr>
    </w:p>
    <w:p w:rsidR="008554AF" w:rsidRPr="008554AF" w:rsidRDefault="008554AF" w:rsidP="00855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Таблица 1. Области применения предельных значений расчетных показателей, установленных местными нормативами градостроительного проектирования городского </w:t>
      </w:r>
      <w:r w:rsidR="00307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округа Жигулёвск </w:t>
      </w:r>
      <w:r w:rsidRPr="00855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Самарской области</w:t>
      </w:r>
    </w:p>
    <w:p w:rsidR="008554AF" w:rsidRPr="008554AF" w:rsidRDefault="008554AF" w:rsidP="008554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4AF" w:rsidRPr="008554AF" w:rsidRDefault="008554AF" w:rsidP="008554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4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Принятые сокращения:</w:t>
      </w:r>
    </w:p>
    <w:p w:rsidR="008554AF" w:rsidRPr="008554AF" w:rsidRDefault="008554AF" w:rsidP="008554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МНГП – местные нормативы градостроительного проектирования городского округа </w:t>
      </w:r>
      <w:r w:rsidR="00307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Жигулёвск </w:t>
      </w:r>
      <w:r w:rsidRPr="008554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Самарской области</w:t>
      </w:r>
    </w:p>
    <w:p w:rsidR="008554AF" w:rsidRPr="008554AF" w:rsidRDefault="008554AF" w:rsidP="008554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ГП – генеральный план городского округа </w:t>
      </w:r>
      <w:r w:rsidR="00307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Жигулёвск </w:t>
      </w:r>
      <w:r w:rsidRPr="008554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Самарской области</w:t>
      </w:r>
    </w:p>
    <w:p w:rsidR="008554AF" w:rsidRPr="008554AF" w:rsidRDefault="008554AF" w:rsidP="008554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4AF">
        <w:rPr>
          <w:rFonts w:ascii="Times New Roman" w:eastAsia="Times New Roman" w:hAnsi="Times New Roman" w:cs="Times New Roman"/>
          <w:sz w:val="24"/>
          <w:szCs w:val="24"/>
          <w:lang w:eastAsia="ru-RU"/>
        </w:rPr>
        <w:t>ДПТ – документация по планировке территории</w:t>
      </w:r>
    </w:p>
    <w:p w:rsidR="008554AF" w:rsidRPr="008554AF" w:rsidRDefault="008554AF" w:rsidP="008554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645"/>
        <w:gridCol w:w="4976"/>
        <w:gridCol w:w="1949"/>
        <w:gridCol w:w="1051"/>
        <w:gridCol w:w="944"/>
      </w:tblGrid>
      <w:tr w:rsidR="008554AF" w:rsidRPr="008554AF" w:rsidTr="008554AF">
        <w:trPr>
          <w:trHeight w:val="874"/>
          <w:tblHeader/>
        </w:trPr>
        <w:tc>
          <w:tcPr>
            <w:tcW w:w="645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976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расчетного показателя, в отношении которого МНГП устанавливается значение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Единицы измерения расчетного показателя</w:t>
            </w:r>
          </w:p>
        </w:tc>
        <w:tc>
          <w:tcPr>
            <w:tcW w:w="1051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ГП</w:t>
            </w:r>
          </w:p>
        </w:tc>
        <w:tc>
          <w:tcPr>
            <w:tcW w:w="944" w:type="dxa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ДПТ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образования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общеобразовательными организациями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  <w:vMerge w:val="restart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общеобразовательных организаций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доступность, метры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  <w:vMerge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дошкольными образовательными организациями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мест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дошкольных образовательных организаций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доступность, метры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организациями дополнительного образования детей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мест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организаций дополнительного образования детей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физической культуры и массового спорта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физкультурно-спортивными залами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квадратные метры общей площади пола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физкультурно-спортивных залов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плавательными бассейнами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квадратные метры зеркала воды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плавательных бассейнов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плоскостными физкультурно-спортивными сооружениями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квадратные метры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Максимально допустимый уровень территориальной доступности плоскостных 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физкультурно-спортивными</w:t>
            </w:r>
            <w:proofErr w:type="gramEnd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сооружений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пешеходная доступность,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br/>
              <w:t>метры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библиотечного обслуживания</w:t>
            </w:r>
          </w:p>
        </w:tc>
      </w:tr>
      <w:tr w:rsidR="008554AF" w:rsidRPr="008554AF" w:rsidTr="008554AF">
        <w:tc>
          <w:tcPr>
            <w:tcW w:w="645" w:type="dxa"/>
            <w:vMerge w:val="restart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  <w:vMerge w:val="restart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общедоступными библиотеками городских округов (городскими массовыми библиотеками)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  <w:vMerge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  <w:vMerge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единиц хранения,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читательских мест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общедоступных библиотек городских округов (городских массовых библиотек)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детскими библиотеками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детских библиотек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юношескими библиотеками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юношеских библиотек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культуры и искусства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учреждениями культуры клубного типа городских округов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объектов, </w:t>
            </w:r>
          </w:p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мест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Максимально допустимый уровень территориальной 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доступности учреждений культуры клубного типа городских округов</w:t>
            </w:r>
            <w:proofErr w:type="gramEnd"/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музеями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на муниципальное образование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музеев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выставочными залами, картинными галереями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на муниципальное образование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выставочных залов, картинных галерей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театрами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театров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концертными залами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концертных залов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универсальными спортивно-зрелищными залами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мест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универсальных спортивно-зрелищных залов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создания условий для массового отдыха жителей поселения и организация обустройства мест массового отдыха населения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озелененными территориями общего пользования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квадратный метр на 1 человека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Максимально допустимый уровень территориальной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доступности озелененных территорий общего пользования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пешеходная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доступность, метры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парками культуры и отдыха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парков культуры и отдыха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обеспечения объектами транспортной инфраструктуры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автомобильными дорогами местного значения (улично-дорожной сетью)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плотность улично-дорожной сети, километры на квадратные километры территории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стоянками и парковками (парковочными местами) общего пользования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уровень обеспеченности в процентах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стоянок и парковок (парковочных мест) общего пользования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пешеходная доступность, 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сетями линий наземного общественного пассажирского транспорта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плотность сети, километры сети на квадратный километр территории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остановок наземного общественного пассажирского транспорта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пешеходная доступность остановок общественного транспорта, метры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обращения с отходами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объектами, предназначенными для сбора и вывоза бытовых отходов и мусора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нормы накопления бытовых отходов, килограммы, литры на 1 человека в год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обеспечения инженерной и коммунальной инфраструктурой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объектами электроснабжения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Электропотребление, </w:t>
            </w:r>
            <w:proofErr w:type="spell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  <w:proofErr w:type="spellEnd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 ч/год на 1 чел., использование максимума электрической нагрузки, ч/год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объектами водоснабжения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удельные среднесуточные расходы холодной и горячей воды на хозяйственно-питьевые нужды (без учета расходов на полив зеленых насаждений) территорий жилой застройки, литры в сутки на одного человека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объектами водоотведения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 xml:space="preserve">величина объема поверхностного стока, кубические </w:t>
            </w:r>
            <w:r w:rsidRPr="008554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метры на 1 гектар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объектами газоснабжения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среднесуточные показатели потребления газа, кубические метры в сутки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объектами теплоснабжения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удельный расход тепловой энергии системой отопления здания, кВт ч/кв</w:t>
            </w:r>
            <w:proofErr w:type="gramStart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, за отопительный период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организации ритуальных услуг и содержания мест захоронения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кладбищами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гектаров на 1 тысячу человек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–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кладбищ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9565" w:type="dxa"/>
            <w:gridSpan w:val="5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b/>
                <w:sz w:val="20"/>
                <w:szCs w:val="20"/>
              </w:rPr>
              <w:t>В области организации предоставления населению государственных и муниципальных услуг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Минимально допустимый уровень обеспеченности многофункциональными центрами предоставления государственных и муниципальных услуг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количество окон в многофункциональном центре на каждые 5 тысяч жителей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  <w:tr w:rsidR="008554AF" w:rsidRPr="008554AF" w:rsidTr="008554AF">
        <w:tc>
          <w:tcPr>
            <w:tcW w:w="645" w:type="dxa"/>
          </w:tcPr>
          <w:p w:rsidR="008554AF" w:rsidRPr="008554AF" w:rsidRDefault="008554AF" w:rsidP="008554AF">
            <w:pPr>
              <w:numPr>
                <w:ilvl w:val="0"/>
                <w:numId w:val="8"/>
              </w:numPr>
              <w:tabs>
                <w:tab w:val="left" w:pos="426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6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допустимый уровень территориальной доступности многофункциональных центров предоставления государственных и муниципальных услуг</w:t>
            </w:r>
          </w:p>
        </w:tc>
        <w:tc>
          <w:tcPr>
            <w:tcW w:w="1949" w:type="dxa"/>
          </w:tcPr>
          <w:p w:rsidR="008554AF" w:rsidRPr="008554AF" w:rsidRDefault="008554AF" w:rsidP="00855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доступность, минуты</w:t>
            </w:r>
          </w:p>
        </w:tc>
        <w:tc>
          <w:tcPr>
            <w:tcW w:w="1051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  <w:tc>
          <w:tcPr>
            <w:tcW w:w="944" w:type="dxa"/>
            <w:vAlign w:val="center"/>
          </w:tcPr>
          <w:p w:rsidR="008554AF" w:rsidRPr="008554AF" w:rsidRDefault="008554AF" w:rsidP="00855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4AF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</w:tc>
      </w:tr>
    </w:tbl>
    <w:p w:rsidR="008554AF" w:rsidRPr="008554AF" w:rsidRDefault="008554AF" w:rsidP="008554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A08" w:rsidRDefault="00D31A08"/>
    <w:sectPr w:rsidR="00D31A08" w:rsidSect="008554A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26F" w:rsidRDefault="000A526F">
      <w:pPr>
        <w:spacing w:after="0" w:line="240" w:lineRule="auto"/>
      </w:pPr>
      <w:r>
        <w:separator/>
      </w:r>
    </w:p>
  </w:endnote>
  <w:endnote w:type="continuationSeparator" w:id="0">
    <w:p w:rsidR="000A526F" w:rsidRDefault="000A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 CY">
    <w:altName w:val="Arial"/>
    <w:charset w:val="59"/>
    <w:family w:val="auto"/>
    <w:pitch w:val="variable"/>
    <w:sig w:usb0="00000000" w:usb1="5000A1FF" w:usb2="00000000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654" w:rsidRPr="003D5B0A" w:rsidRDefault="0007742B" w:rsidP="008554AF">
    <w:pPr>
      <w:framePr w:wrap="around" w:vAnchor="text" w:hAnchor="margin" w:xAlign="right" w:y="1"/>
      <w:tabs>
        <w:tab w:val="center" w:pos="4677"/>
        <w:tab w:val="right" w:pos="9355"/>
      </w:tabs>
      <w:rPr>
        <w:rFonts w:ascii="Times New Roman" w:eastAsia="Times New Roman" w:hAnsi="Times New Roman"/>
      </w:rPr>
    </w:pPr>
    <w:r w:rsidRPr="003D5B0A">
      <w:rPr>
        <w:rFonts w:ascii="Times New Roman" w:eastAsia="Times New Roman" w:hAnsi="Times New Roman"/>
      </w:rPr>
      <w:fldChar w:fldCharType="begin"/>
    </w:r>
    <w:r w:rsidR="00C87654" w:rsidRPr="003D5B0A">
      <w:rPr>
        <w:rFonts w:ascii="Times New Roman" w:eastAsia="Times New Roman" w:hAnsi="Times New Roman"/>
      </w:rPr>
      <w:instrText xml:space="preserve">PAGE  </w:instrText>
    </w:r>
    <w:r w:rsidRPr="003D5B0A">
      <w:rPr>
        <w:rFonts w:ascii="Times New Roman" w:eastAsia="Times New Roman" w:hAnsi="Times New Roman"/>
      </w:rPr>
      <w:fldChar w:fldCharType="separate"/>
    </w:r>
    <w:r w:rsidR="00FD71FB">
      <w:rPr>
        <w:rFonts w:ascii="Times New Roman" w:eastAsia="Times New Roman" w:hAnsi="Times New Roman"/>
        <w:noProof/>
      </w:rPr>
      <w:t>17</w:t>
    </w:r>
    <w:r w:rsidRPr="003D5B0A">
      <w:rPr>
        <w:rFonts w:ascii="Times New Roman" w:eastAsia="Times New Roman" w:hAnsi="Times New Roman"/>
      </w:rPr>
      <w:fldChar w:fldCharType="end"/>
    </w:r>
  </w:p>
  <w:p w:rsidR="00C87654" w:rsidRPr="00A053B7" w:rsidRDefault="00C87654" w:rsidP="006B4C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26F" w:rsidRDefault="000A526F">
      <w:pPr>
        <w:spacing w:after="0" w:line="240" w:lineRule="auto"/>
      </w:pPr>
      <w:r>
        <w:separator/>
      </w:r>
    </w:p>
  </w:footnote>
  <w:footnote w:type="continuationSeparator" w:id="0">
    <w:p w:rsidR="000A526F" w:rsidRDefault="000A5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654" w:rsidRDefault="0007742B" w:rsidP="008554AF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C87654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C87654">
      <w:rPr>
        <w:rStyle w:val="af4"/>
        <w:noProof/>
      </w:rPr>
      <w:t>4</w:t>
    </w:r>
    <w:r>
      <w:rPr>
        <w:rStyle w:val="af4"/>
      </w:rPr>
      <w:fldChar w:fldCharType="end"/>
    </w:r>
  </w:p>
  <w:p w:rsidR="00C87654" w:rsidRDefault="00C87654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654" w:rsidRDefault="00C87654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1DB3"/>
    <w:multiLevelType w:val="hybridMultilevel"/>
    <w:tmpl w:val="7CFA11D8"/>
    <w:lvl w:ilvl="0" w:tplc="CE24BE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C2F6C"/>
    <w:multiLevelType w:val="hybridMultilevel"/>
    <w:tmpl w:val="5030BE56"/>
    <w:lvl w:ilvl="0" w:tplc="313AD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D7719"/>
    <w:multiLevelType w:val="hybridMultilevel"/>
    <w:tmpl w:val="65C25644"/>
    <w:lvl w:ilvl="0" w:tplc="C6D45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125B4"/>
    <w:multiLevelType w:val="hybridMultilevel"/>
    <w:tmpl w:val="60D8B9BA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17493C"/>
    <w:multiLevelType w:val="hybridMultilevel"/>
    <w:tmpl w:val="28B02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1217E"/>
    <w:multiLevelType w:val="hybridMultilevel"/>
    <w:tmpl w:val="28B02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F12EC7"/>
    <w:multiLevelType w:val="hybridMultilevel"/>
    <w:tmpl w:val="97A29E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92A95"/>
    <w:multiLevelType w:val="hybridMultilevel"/>
    <w:tmpl w:val="52D8AE06"/>
    <w:lvl w:ilvl="0" w:tplc="E4FAF9C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4F77DC"/>
    <w:multiLevelType w:val="hybridMultilevel"/>
    <w:tmpl w:val="2B98F4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21048F"/>
    <w:multiLevelType w:val="hybridMultilevel"/>
    <w:tmpl w:val="76528C42"/>
    <w:lvl w:ilvl="0" w:tplc="071AC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8567F1"/>
    <w:multiLevelType w:val="hybridMultilevel"/>
    <w:tmpl w:val="B79C5C18"/>
    <w:lvl w:ilvl="0" w:tplc="C974E5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286C32"/>
    <w:multiLevelType w:val="hybridMultilevel"/>
    <w:tmpl w:val="F9862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771A59"/>
    <w:multiLevelType w:val="hybridMultilevel"/>
    <w:tmpl w:val="28B02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837A34"/>
    <w:multiLevelType w:val="hybridMultilevel"/>
    <w:tmpl w:val="E58A893A"/>
    <w:lvl w:ilvl="0" w:tplc="8292BB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205C7"/>
    <w:multiLevelType w:val="hybridMultilevel"/>
    <w:tmpl w:val="97A29E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5"/>
  </w:num>
  <w:num w:numId="5">
    <w:abstractNumId w:val="12"/>
  </w:num>
  <w:num w:numId="6">
    <w:abstractNumId w:val="14"/>
  </w:num>
  <w:num w:numId="7">
    <w:abstractNumId w:val="11"/>
  </w:num>
  <w:num w:numId="8">
    <w:abstractNumId w:val="6"/>
  </w:num>
  <w:num w:numId="9">
    <w:abstractNumId w:val="4"/>
  </w:num>
  <w:num w:numId="10">
    <w:abstractNumId w:val="1"/>
  </w:num>
  <w:num w:numId="11">
    <w:abstractNumId w:val="0"/>
  </w:num>
  <w:num w:numId="12">
    <w:abstractNumId w:val="9"/>
  </w:num>
  <w:num w:numId="13">
    <w:abstractNumId w:val="2"/>
  </w:num>
  <w:num w:numId="14">
    <w:abstractNumId w:val="1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9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CA3212"/>
    <w:rsid w:val="000416FD"/>
    <w:rsid w:val="000718D1"/>
    <w:rsid w:val="0007742B"/>
    <w:rsid w:val="00077BBE"/>
    <w:rsid w:val="000877F0"/>
    <w:rsid w:val="000A526F"/>
    <w:rsid w:val="001203A6"/>
    <w:rsid w:val="00167440"/>
    <w:rsid w:val="00210A8B"/>
    <w:rsid w:val="002A05FD"/>
    <w:rsid w:val="002A75A4"/>
    <w:rsid w:val="003076BA"/>
    <w:rsid w:val="00314D8A"/>
    <w:rsid w:val="00331B76"/>
    <w:rsid w:val="003D534A"/>
    <w:rsid w:val="004A288F"/>
    <w:rsid w:val="004F46A8"/>
    <w:rsid w:val="004F7BF6"/>
    <w:rsid w:val="00531392"/>
    <w:rsid w:val="00533BB2"/>
    <w:rsid w:val="0056404F"/>
    <w:rsid w:val="00623DE2"/>
    <w:rsid w:val="006252E1"/>
    <w:rsid w:val="006B4C2B"/>
    <w:rsid w:val="00705885"/>
    <w:rsid w:val="0070596E"/>
    <w:rsid w:val="007F2D87"/>
    <w:rsid w:val="008554AF"/>
    <w:rsid w:val="00922C0C"/>
    <w:rsid w:val="00946B4F"/>
    <w:rsid w:val="00965DD1"/>
    <w:rsid w:val="00980E65"/>
    <w:rsid w:val="00983AB0"/>
    <w:rsid w:val="009A7069"/>
    <w:rsid w:val="00AB6F43"/>
    <w:rsid w:val="00B04F4F"/>
    <w:rsid w:val="00B23A22"/>
    <w:rsid w:val="00B9338F"/>
    <w:rsid w:val="00C56489"/>
    <w:rsid w:val="00C82DBC"/>
    <w:rsid w:val="00C87654"/>
    <w:rsid w:val="00C97E7C"/>
    <w:rsid w:val="00CA3212"/>
    <w:rsid w:val="00CC12A3"/>
    <w:rsid w:val="00D31A08"/>
    <w:rsid w:val="00D60149"/>
    <w:rsid w:val="00DB0351"/>
    <w:rsid w:val="00DC20F3"/>
    <w:rsid w:val="00DF2305"/>
    <w:rsid w:val="00E15957"/>
    <w:rsid w:val="00EB0263"/>
    <w:rsid w:val="00EB1422"/>
    <w:rsid w:val="00F74AE0"/>
    <w:rsid w:val="00F96AFF"/>
    <w:rsid w:val="00FD7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554AF"/>
  </w:style>
  <w:style w:type="table" w:styleId="a3">
    <w:name w:val="Table Grid"/>
    <w:basedOn w:val="a1"/>
    <w:uiPriority w:val="59"/>
    <w:rsid w:val="008554AF"/>
    <w:pPr>
      <w:spacing w:after="0" w:line="240" w:lineRule="auto"/>
    </w:pPr>
    <w:rPr>
      <w:rFonts w:eastAsia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54AF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8554AF"/>
    <w:pPr>
      <w:spacing w:after="0" w:line="480" w:lineRule="exact"/>
      <w:ind w:right="68" w:firstLine="48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8554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note text"/>
    <w:basedOn w:val="a"/>
    <w:link w:val="a8"/>
    <w:uiPriority w:val="99"/>
    <w:unhideWhenUsed/>
    <w:rsid w:val="008554A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8554AF"/>
    <w:rPr>
      <w:rFonts w:eastAsia="Times New Roman"/>
      <w:sz w:val="24"/>
      <w:szCs w:val="24"/>
      <w:lang w:eastAsia="ru-RU"/>
    </w:rPr>
  </w:style>
  <w:style w:type="character" w:styleId="a9">
    <w:name w:val="footnote reference"/>
    <w:basedOn w:val="a0"/>
    <w:uiPriority w:val="99"/>
    <w:unhideWhenUsed/>
    <w:rsid w:val="008554AF"/>
    <w:rPr>
      <w:vertAlign w:val="superscript"/>
    </w:rPr>
  </w:style>
  <w:style w:type="paragraph" w:customStyle="1" w:styleId="aa">
    <w:name w:val="Примечание"/>
    <w:basedOn w:val="a"/>
    <w:rsid w:val="008554AF"/>
    <w:pPr>
      <w:widowControl w:val="0"/>
      <w:shd w:val="clear" w:color="auto" w:fill="FFFFFF"/>
      <w:autoSpaceDE w:val="0"/>
      <w:autoSpaceDN w:val="0"/>
      <w:adjustRightInd w:val="0"/>
      <w:spacing w:before="120" w:after="12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8554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54AF"/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8554A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554A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554AF"/>
    <w:rPr>
      <w:rFonts w:eastAsia="Times New Roman"/>
      <w:sz w:val="24"/>
      <w:szCs w:val="24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554AF"/>
    <w:rPr>
      <w:b/>
      <w:bCs/>
      <w:sz w:val="20"/>
      <w:szCs w:val="20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554AF"/>
    <w:rPr>
      <w:rFonts w:eastAsia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554AF"/>
    <w:pPr>
      <w:spacing w:after="0" w:line="240" w:lineRule="auto"/>
    </w:pPr>
    <w:rPr>
      <w:rFonts w:ascii="Lucida Grande CY" w:eastAsia="Times New Roman" w:hAnsi="Lucida Grande CY" w:cs="Lucida Grande CY"/>
      <w:sz w:val="18"/>
      <w:szCs w:val="18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8554AF"/>
    <w:rPr>
      <w:rFonts w:ascii="Lucida Grande CY" w:eastAsia="Times New Roman" w:hAnsi="Lucida Grande CY" w:cs="Lucida Grande CY"/>
      <w:sz w:val="18"/>
      <w:szCs w:val="18"/>
      <w:lang w:eastAsia="ru-RU"/>
    </w:rPr>
  </w:style>
  <w:style w:type="paragraph" w:styleId="af2">
    <w:name w:val="header"/>
    <w:basedOn w:val="a"/>
    <w:link w:val="af3"/>
    <w:unhideWhenUsed/>
    <w:rsid w:val="008554A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rsid w:val="008554AF"/>
    <w:rPr>
      <w:rFonts w:eastAsia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semiHidden/>
    <w:unhideWhenUsed/>
    <w:rsid w:val="008554AF"/>
  </w:style>
  <w:style w:type="paragraph" w:styleId="af5">
    <w:name w:val="footer"/>
    <w:basedOn w:val="a"/>
    <w:link w:val="af6"/>
    <w:uiPriority w:val="99"/>
    <w:unhideWhenUsed/>
    <w:rsid w:val="008554A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rsid w:val="008554AF"/>
    <w:rPr>
      <w:rFonts w:eastAsia="Times New Roman"/>
      <w:sz w:val="24"/>
      <w:szCs w:val="24"/>
      <w:lang w:eastAsia="ru-RU"/>
    </w:rPr>
  </w:style>
  <w:style w:type="paragraph" w:styleId="10">
    <w:name w:val="toc 1"/>
    <w:basedOn w:val="a"/>
    <w:next w:val="a"/>
    <w:autoRedefine/>
    <w:uiPriority w:val="39"/>
    <w:rsid w:val="00980E65"/>
    <w:pPr>
      <w:tabs>
        <w:tab w:val="left" w:pos="284"/>
        <w:tab w:val="left" w:pos="426"/>
        <w:tab w:val="right" w:leader="dot" w:pos="9356"/>
      </w:tabs>
      <w:spacing w:before="120" w:after="120" w:line="240" w:lineRule="auto"/>
      <w:ind w:left="426"/>
      <w:jc w:val="both"/>
    </w:pPr>
    <w:rPr>
      <w:rFonts w:ascii="Times New Roman" w:eastAsia="Times New Roman" w:hAnsi="Times New Roman" w:cs="Times New Roman"/>
      <w:sz w:val="24"/>
    </w:rPr>
  </w:style>
  <w:style w:type="character" w:styleId="af7">
    <w:name w:val="Hyperlink"/>
    <w:basedOn w:val="a0"/>
    <w:uiPriority w:val="99"/>
    <w:unhideWhenUsed/>
    <w:rsid w:val="008554AF"/>
    <w:rPr>
      <w:color w:val="0000FF" w:themeColor="hyperlink"/>
      <w:u w:val="single"/>
    </w:rPr>
  </w:style>
  <w:style w:type="paragraph" w:styleId="2">
    <w:name w:val="toc 2"/>
    <w:basedOn w:val="a"/>
    <w:next w:val="a"/>
    <w:autoRedefine/>
    <w:uiPriority w:val="39"/>
    <w:unhideWhenUsed/>
    <w:rsid w:val="008554AF"/>
    <w:pPr>
      <w:widowControl w:val="0"/>
      <w:tabs>
        <w:tab w:val="right" w:leader="dot" w:pos="9356"/>
      </w:tabs>
      <w:spacing w:after="100"/>
      <w:ind w:left="284" w:right="-1"/>
    </w:pPr>
    <w:rPr>
      <w:rFonts w:ascii="Arial" w:eastAsia="Lucida Sans Unicode" w:hAnsi="Arial" w:cs="Times New Roman"/>
      <w:sz w:val="24"/>
      <w:szCs w:val="24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8554AF"/>
    <w:pPr>
      <w:widowControl w:val="0"/>
      <w:tabs>
        <w:tab w:val="left" w:pos="1134"/>
        <w:tab w:val="right" w:leader="dot" w:pos="9356"/>
      </w:tabs>
      <w:spacing w:after="100"/>
      <w:ind w:left="709" w:right="-1"/>
    </w:pPr>
    <w:rPr>
      <w:rFonts w:ascii="Arial" w:eastAsia="Lucida Sans Unicode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554AF"/>
  </w:style>
  <w:style w:type="table" w:styleId="a3">
    <w:name w:val="Table Grid"/>
    <w:basedOn w:val="a1"/>
    <w:uiPriority w:val="59"/>
    <w:rsid w:val="008554AF"/>
    <w:pPr>
      <w:spacing w:after="0" w:line="240" w:lineRule="auto"/>
    </w:pPr>
    <w:rPr>
      <w:rFonts w:eastAsia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54AF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8554AF"/>
    <w:pPr>
      <w:spacing w:after="0" w:line="480" w:lineRule="exact"/>
      <w:ind w:right="68" w:firstLine="48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8554A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note text"/>
    <w:basedOn w:val="a"/>
    <w:link w:val="a8"/>
    <w:uiPriority w:val="99"/>
    <w:unhideWhenUsed/>
    <w:rsid w:val="008554A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8554AF"/>
    <w:rPr>
      <w:rFonts w:eastAsia="Times New Roman"/>
      <w:sz w:val="24"/>
      <w:szCs w:val="24"/>
      <w:lang w:eastAsia="ru-RU"/>
    </w:rPr>
  </w:style>
  <w:style w:type="character" w:styleId="a9">
    <w:name w:val="footnote reference"/>
    <w:basedOn w:val="a0"/>
    <w:uiPriority w:val="99"/>
    <w:unhideWhenUsed/>
    <w:rsid w:val="008554AF"/>
    <w:rPr>
      <w:vertAlign w:val="superscript"/>
    </w:rPr>
  </w:style>
  <w:style w:type="paragraph" w:customStyle="1" w:styleId="aa">
    <w:name w:val="Примечание"/>
    <w:basedOn w:val="a"/>
    <w:rsid w:val="008554AF"/>
    <w:pPr>
      <w:widowControl w:val="0"/>
      <w:shd w:val="clear" w:color="auto" w:fill="FFFFFF"/>
      <w:autoSpaceDE w:val="0"/>
      <w:autoSpaceDN w:val="0"/>
      <w:adjustRightInd w:val="0"/>
      <w:spacing w:before="120" w:after="12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8554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54AF"/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8554A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554A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554AF"/>
    <w:rPr>
      <w:rFonts w:eastAsia="Times New Roman"/>
      <w:sz w:val="24"/>
      <w:szCs w:val="24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554AF"/>
    <w:rPr>
      <w:b/>
      <w:bCs/>
      <w:sz w:val="20"/>
      <w:szCs w:val="20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554AF"/>
    <w:rPr>
      <w:rFonts w:eastAsia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554AF"/>
    <w:pPr>
      <w:spacing w:after="0" w:line="240" w:lineRule="auto"/>
    </w:pPr>
    <w:rPr>
      <w:rFonts w:ascii="Lucida Grande CY" w:eastAsia="Times New Roman" w:hAnsi="Lucida Grande CY" w:cs="Lucida Grande CY"/>
      <w:sz w:val="18"/>
      <w:szCs w:val="18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8554AF"/>
    <w:rPr>
      <w:rFonts w:ascii="Lucida Grande CY" w:eastAsia="Times New Roman" w:hAnsi="Lucida Grande CY" w:cs="Lucida Grande CY"/>
      <w:sz w:val="18"/>
      <w:szCs w:val="18"/>
      <w:lang w:eastAsia="ru-RU"/>
    </w:rPr>
  </w:style>
  <w:style w:type="paragraph" w:styleId="af2">
    <w:name w:val="header"/>
    <w:basedOn w:val="a"/>
    <w:link w:val="af3"/>
    <w:unhideWhenUsed/>
    <w:rsid w:val="008554A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rsid w:val="008554AF"/>
    <w:rPr>
      <w:rFonts w:eastAsia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semiHidden/>
    <w:unhideWhenUsed/>
    <w:rsid w:val="008554AF"/>
  </w:style>
  <w:style w:type="paragraph" w:styleId="af5">
    <w:name w:val="footer"/>
    <w:basedOn w:val="a"/>
    <w:link w:val="af6"/>
    <w:uiPriority w:val="99"/>
    <w:unhideWhenUsed/>
    <w:rsid w:val="008554A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rsid w:val="008554AF"/>
    <w:rPr>
      <w:rFonts w:eastAsia="Times New Roman"/>
      <w:sz w:val="24"/>
      <w:szCs w:val="24"/>
      <w:lang w:eastAsia="ru-RU"/>
    </w:rPr>
  </w:style>
  <w:style w:type="paragraph" w:styleId="10">
    <w:name w:val="toc 1"/>
    <w:basedOn w:val="a"/>
    <w:next w:val="a"/>
    <w:autoRedefine/>
    <w:uiPriority w:val="39"/>
    <w:rsid w:val="00980E65"/>
    <w:pPr>
      <w:tabs>
        <w:tab w:val="left" w:pos="284"/>
        <w:tab w:val="left" w:pos="426"/>
        <w:tab w:val="right" w:leader="dot" w:pos="9356"/>
      </w:tabs>
      <w:spacing w:before="120" w:after="120" w:line="240" w:lineRule="auto"/>
      <w:ind w:left="426"/>
      <w:jc w:val="both"/>
    </w:pPr>
    <w:rPr>
      <w:rFonts w:ascii="Times New Roman" w:eastAsia="Times New Roman" w:hAnsi="Times New Roman" w:cs="Times New Roman"/>
      <w:sz w:val="24"/>
    </w:rPr>
  </w:style>
  <w:style w:type="character" w:styleId="af7">
    <w:name w:val="Hyperlink"/>
    <w:basedOn w:val="a0"/>
    <w:uiPriority w:val="99"/>
    <w:unhideWhenUsed/>
    <w:rsid w:val="008554AF"/>
    <w:rPr>
      <w:color w:val="0000FF" w:themeColor="hyperlink"/>
      <w:u w:val="single"/>
    </w:rPr>
  </w:style>
  <w:style w:type="paragraph" w:styleId="2">
    <w:name w:val="toc 2"/>
    <w:basedOn w:val="a"/>
    <w:next w:val="a"/>
    <w:autoRedefine/>
    <w:uiPriority w:val="39"/>
    <w:unhideWhenUsed/>
    <w:rsid w:val="008554AF"/>
    <w:pPr>
      <w:widowControl w:val="0"/>
      <w:tabs>
        <w:tab w:val="right" w:leader="dot" w:pos="9356"/>
      </w:tabs>
      <w:spacing w:after="100"/>
      <w:ind w:left="284" w:right="-1"/>
    </w:pPr>
    <w:rPr>
      <w:rFonts w:ascii="Arial" w:eastAsia="Lucida Sans Unicode" w:hAnsi="Arial" w:cs="Times New Roman"/>
      <w:sz w:val="24"/>
      <w:szCs w:val="24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8554AF"/>
    <w:pPr>
      <w:widowControl w:val="0"/>
      <w:tabs>
        <w:tab w:val="left" w:pos="1134"/>
        <w:tab w:val="right" w:leader="dot" w:pos="9356"/>
      </w:tabs>
      <w:spacing w:after="100"/>
      <w:ind w:left="709" w:right="-1"/>
    </w:pPr>
    <w:rPr>
      <w:rFonts w:ascii="Arial" w:eastAsia="Lucida Sans Unicode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3447</Words>
  <Characters>19652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Девятова В. С.</cp:lastModifiedBy>
  <cp:revision>2</cp:revision>
  <dcterms:created xsi:type="dcterms:W3CDTF">2018-02-26T12:49:00Z</dcterms:created>
  <dcterms:modified xsi:type="dcterms:W3CDTF">2018-02-26T12:49:00Z</dcterms:modified>
</cp:coreProperties>
</file>